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وقت الخروج إلى العيد-كتاب الصلاة-سنن أبي داود — رقم الحديث: 1135 — الرقم الفرعي: 99 — الرقم الأصلي: 1135</w:t>
        <w:br/>
      </w:r>
      <w:r>
        <w:rPr>
          <w:rtl w:val="1"/>
        </w:rPr>
        <w:t xml:space="preserve"> حدثنا أحمد بن حنبل ثنا أبو المغيرة ثنا صفوان ثنا يزيد بن خمير الرحبيّ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خَرَجَ عبدُ الله بن بُسْر صاحِبُ رَسولِ الله ﷺ معَ النّاسِ في يومِ عيدِ فِطرٍ، أو أَضحَى،  </w:t>
      </w:r>
      <w:r>
        <w:rPr>
          <w:color w:val="FF0000"/>
          <w:rtl w:val="1"/>
        </w:rPr>
        <w:t xml:space="preserve">فأَنكَرَ إبطاءَ الإمامِ، فقال: إنَّا كنّا قد فرَغْنا ساعتَنا هذه، وذلك حينَ التَّسبيحُ.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وقت صلاة العيد - صلاة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