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151 — الرقم الفرعي: 99 — الرقم الأصلي: 151 — ج: 1 — ص: 23</w:t>
        <w:br/>
      </w:r>
      <w:r>
        <w:rPr>
          <w:rtl w:val="1"/>
        </w:rPr>
        <w:t xml:space="preserve"> حدثنا يحيى بن غَيْلان حدثنا رِشدين بن سعد حدثني أبو عبد الله الغافقيّ عن زيد بن أسلم عن أبيه عن عمر بن الخطاب عن رسول الله صلى الله عليه وسلم</w:t>
        <w:br/>
      </w:r>
      <w:r>
        <w:rPr>
          <w:color w:val="000000"/>
          <w:rtl w:val="1"/>
        </w:rPr>
        <w:t xml:space="preserve">أَنَّهُ تَوَضَّأَ عَامَ تَبُوكَ وَاحِدَةً وَاحِدَةً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