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6586 — الرقم الفرعي: 99 — الرقم الأصلي: 6586</w:t>
        <w:br/>
      </w:r>
      <w:r>
        <w:rPr>
          <w:rtl w:val="1"/>
        </w:rPr>
        <w:t xml:space="preserve"> حدثنا أبو أحمَد و أبو نُعَيم قالا:حدثنا سفيان عن إبراهيم بن محمد بن المنتشر عن أبيه ملاحظة هذا في حديث أبي أحمد الزبيريّ،قال:نزل رجل على مسروق فقال:سمعت عبد الله بن عمرو بن العاص يقول:سمعت رسول الله،صلى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لقي الله وهو لا يُشرك به شيئًا دخل الجنة، ولم تضُرَّه معه خَطيئة،  </w:t>
      </w:r>
      <w:r>
        <w:rPr>
          <w:color w:val="000000"/>
          <w:rtl w:val="1"/>
        </w:rPr>
        <w:t xml:space="preserve">كما لو لَقيه وهو مُشركٌ به دخل النّار، ولم تنفعه معه حَسَنة».  </w:t>
      </w:r>
      <w:r>
        <w:rPr>
          <w:color w:val="000000"/>
          <w:rtl w:val="1"/>
        </w:rPr>
        <w:t xml:space="preserve">قال أبو نُعيم في حديثه: جاء رجلٌ أو شيخٌ من أهل المدينة، فنَزَل على مَسروق، فقال: سمعتُ عبد الله بن عمرو يقول: قالَ رسولُ الله ﷺ:  </w:t>
      </w:r>
      <w:r>
        <w:rPr>
          <w:color w:val="FF0000"/>
          <w:rtl w:val="1"/>
        </w:rPr>
        <w:t xml:space="preserve">«مَن لقي اللهَ لا يُشركُ به شيئًا لم تَضُرَّه معه خَطيئة،  </w:t>
      </w:r>
      <w:r>
        <w:rPr>
          <w:color w:val="000000"/>
          <w:rtl w:val="1"/>
        </w:rPr>
        <w:t xml:space="preserve">ومَن مات وهو يُشرك به، لم ينفعه معه حَسَنة»،  </w:t>
      </w:r>
      <w:r>
        <w:rPr>
          <w:color w:val="000000"/>
          <w:rtl w:val="1"/>
        </w:rPr>
        <w:t xml:space="preserve">قال عبد الله بن أحمد بن حنبل: والصواب ما قاله أبو نُعَيم.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