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 اتّقى المحارم فهو أعبد الناس-كتاب الزهد-سنن الترمذي — رقم الحديث: 2305 — الرقم الفرعي: 99 — الرقم الأصلي: 2306</w:t>
        <w:br/>
      </w:r>
      <w:r>
        <w:rPr>
          <w:rtl w:val="1"/>
        </w:rPr>
        <w:t xml:space="preserve"> حدثنا بِشر بن هلال الصوّاف البصريّ حدثنا جعفر بن سليمان عن أبي طارق عن الحسن عن أبي هريرة قال:قال رسول الله صلى الله عليه وسلم</w:t>
        <w:br/>
      </w:r>
      <w:r>
        <w:rPr>
          <w:color w:val="FF0000"/>
          <w:rtl w:val="1"/>
        </w:rPr>
        <w:t xml:space="preserve">«مَن يأخذُ عنِّي هؤلاءِ الكلِماتِ فيَعمَلُ بهِنَّ أو ُيعلِّمُ مَن يَعمَلُ بهنَّ؟»  </w:t>
      </w:r>
      <w:r>
        <w:rPr>
          <w:color w:val="FF0000"/>
          <w:rtl w:val="1"/>
        </w:rPr>
        <w:t xml:space="preserve">فقال أبو هُريرةَ: فقلتُ: أنا يا رسولَ الله،  </w:t>
      </w:r>
      <w:r>
        <w:rPr>
          <w:color w:val="FF0000"/>
          <w:rtl w:val="1"/>
        </w:rPr>
        <w:t xml:space="preserve">فأخَذَ بيَدِي فعدَّ خَمسًا، قال:  </w:t>
      </w:r>
      <w:r>
        <w:rPr>
          <w:color w:val="FF0000"/>
          <w:rtl w:val="1"/>
        </w:rPr>
        <w:t xml:space="preserve">«اتَّقِ المَحارمَ تكُنْ أعبَدَ النّاس،  </w:t>
      </w:r>
      <w:r>
        <w:rPr>
          <w:color w:val="FF0000"/>
          <w:rtl w:val="1"/>
        </w:rPr>
        <w:t xml:space="preserve">وارْضَ بما قَسَمَ اللهُ لكَ تَكُن أغنَى النَّاس،  </w:t>
      </w:r>
      <w:r>
        <w:rPr>
          <w:color w:val="FF0000"/>
          <w:rtl w:val="1"/>
        </w:rPr>
        <w:t xml:space="preserve">وأحسِنْ إلى جارِكَ تكُن مُؤمنًا،  </w:t>
      </w:r>
      <w:r>
        <w:rPr>
          <w:color w:val="FF0000"/>
          <w:rtl w:val="1"/>
        </w:rPr>
        <w:t xml:space="preserve">وأحبَّ للناسِ ما تُحبُّ لنفسِكَ تكُن مُسلِمًا،  </w:t>
      </w:r>
      <w:r>
        <w:rPr>
          <w:color w:val="FF0000"/>
          <w:rtl w:val="1"/>
        </w:rPr>
        <w:t xml:space="preserve">ولا تُكثِرِ الضَّحِكَ؛ فإنَّ كثرةَ الضَّحِكِ تُميتُ القَلب». </w:t>
      </w:r>
      <w:r>
        <w:rPr>
          <w:color w:val="000000"/>
          <w:rtl w:val="1"/>
        </w:rPr>
        <w:t xml:space="preserve">هذا حديثٌ غريب، لا نَعرفُه إلا مِن حديثِ جعفرِ بن سُليمان،  </w:t>
      </w:r>
      <w:r>
        <w:rPr>
          <w:color w:val="000000"/>
          <w:rtl w:val="1"/>
        </w:rPr>
        <w:t xml:space="preserve">والحسنُ لم يَسمَع من أبي هُريرةَ شيئًا. هكذا رُوي عن أيوبَ، ويونُسَ بنِ عُبيد، وعليِّ بن زيد، قالوا: لم يَسمَع الحسنُ مِن أبي هُريرة. </w:t>
      </w:r>
      <w:r>
        <w:rPr>
          <w:color w:val="000000"/>
          <w:rtl w:val="1"/>
        </w:rPr>
        <w:t xml:space="preserve">ورَوى أَبو عُبيدةَ النّاجي، عن الحسن، هذا الحديثَ قولَه، ولم يَذكُر فيه: عن أَبي هُريرةَ، عن النّبيِّ ﷺ.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الاستقامة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بسط الوجه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الظن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الجوار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قيمة الإحسان إلى الجار من شعب الإيمان - مظاهر قيمة الإحسان إلى الجار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القلب - طرق المعرفة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قيمة الإحسان إلى الجيران والأصحاب - قيم الإحسان</w:t>
      </w:r>
    </w:p>
    <w:p>
      <w:pPr>
        <w:bidi w:val="1"/>
        <w:jc w:val="start"/>
      </w:pPr>
      <w:r>
        <w:rPr>
          <w:rtl w:val="1"/>
        </w:rPr>
        <w:t>الشرح: الدلالة: قيمة الغِنَى غِنَى النفس - قيم القناعة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