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19348 — الرقم الفرعي: 99 — الرقم الأصلي: 19348 — ج: 4 — ص: 375</w:t>
        <w:br/>
      </w:r>
      <w:r>
        <w:rPr>
          <w:rtl w:val="1"/>
        </w:rPr>
        <w:t xml:space="preserve"> حدثنا حجّاج عن يونس بن أبي إسحاق و إسماعيل بن عمر قال:ثنا يونس بن أبي إسحاق عن أبي إسحاق عن يزيد بن أرقم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أصابَني رَمَدٌ، فعادَني النّبيُّ ﷺ.  </w:t>
      </w:r>
      <w:r>
        <w:rPr>
          <w:color w:val="000000"/>
          <w:rtl w:val="1"/>
        </w:rPr>
        <w:t xml:space="preserve">قال: فلمّا برَأْتُ خرَجتُ.  </w:t>
      </w:r>
      <w:r>
        <w:rPr>
          <w:color w:val="000000"/>
          <w:rtl w:val="1"/>
        </w:rPr>
        <w:t xml:space="preserve">قال: فقالَ لي رسولُ الله ﷺ: «أَرأَيتَ لو كانت عيناكَ لِمَا بِهِما، ما كنتَ صانِعًا؟»  </w:t>
      </w:r>
      <w:r>
        <w:rPr>
          <w:color w:val="000000"/>
          <w:rtl w:val="1"/>
        </w:rPr>
        <w:t xml:space="preserve">قال: قلتُ: لو كانتا عينايَ لِمَا بِهِما، صَبرتُ واحتَسبتُ.  </w:t>
      </w:r>
      <w:r>
        <w:rPr>
          <w:color w:val="000000"/>
          <w:rtl w:val="1"/>
        </w:rPr>
        <w:t xml:space="preserve">قال: «لو كانت عيناكَ لِمَا بهما، ثم صَبرتَ واحتَسبتَ، للَقِيتَ اللهَ، عزَّ وجلَّ، ولا ذَنبَ لك». </w:t>
      </w:r>
      <w:r>
        <w:rPr>
          <w:color w:val="000000"/>
          <w:rtl w:val="1"/>
        </w:rPr>
        <w:t xml:space="preserve">قال إسماعيل: «ثم صَبرتَ واحتَسبتَ، لأَوجَبَ اللهُ لك الجَنَّة».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أمراض العيون - الأمراض الواردة في السنّة وطرق علاجها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