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نحر الإبل قائمة-كتاب الحجّ-صحيح البخاري — رقم الحديث: 1714 — الرقم الفرعي: 99 — الرقم الأصلي: 1714</w:t>
        <w:br/>
      </w:r>
      <w:r>
        <w:rPr>
          <w:rtl w:val="1"/>
        </w:rPr>
        <w:t xml:space="preserve"> حدثنا سهل بن بكار حدثنا وُهيب عن أيوب عن أبي قِلابة عن انس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صَلَّى النبيُّ ﷺ الظُّهرَ بالمدينةِ أربعًا والعصرَ بذي الحُلَيفةِ رَكْعتَينِ، فباتَ بها،  </w:t>
      </w:r>
      <w:r>
        <w:rPr>
          <w:color w:val="FF0000"/>
          <w:rtl w:val="1"/>
        </w:rPr>
        <w:t xml:space="preserve">فلمّا أصبَحَ رَكِبَ راحِلَتَه، فجَعَلَ يُهلِّلُ ويُسبِّحُ،  </w:t>
      </w:r>
      <w:r>
        <w:rPr>
          <w:color w:val="FF0000"/>
          <w:rtl w:val="1"/>
        </w:rPr>
        <w:t xml:space="preserve">فلمّا عَلَا على البَيداءِ لَبَّى بهما جميعاً،  </w:t>
      </w:r>
      <w:r>
        <w:rPr>
          <w:color w:val="000000"/>
          <w:rtl w:val="1"/>
        </w:rPr>
        <w:t xml:space="preserve">فلمّا دَخَلَ مكَّةَ أمَرَهُم أنْ يَحِلُّوا،  </w:t>
      </w:r>
      <w:r>
        <w:rPr>
          <w:color w:val="FF0000"/>
          <w:rtl w:val="1"/>
        </w:rPr>
        <w:t xml:space="preserve">ونَحَرَ النبيُّ ﷺ بيدِه سَبْعَ بُدْنٍ قِياماً،  </w:t>
      </w:r>
      <w:r>
        <w:rPr>
          <w:color w:val="FF0000"/>
          <w:rtl w:val="1"/>
        </w:rPr>
        <w:t xml:space="preserve">وضَحَّى بالمدينةِ كَبْشَينِ أملَحَينِ أقرَنَينِ. 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