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2688 — الرقم الفرعي: 99 — الرقم الأصلي: 2656 — ج: 3 — ص: 526</w:t>
        <w:br/>
      </w:r>
      <w:r>
        <w:rPr>
          <w:rtl w:val="1"/>
        </w:rPr>
        <w:t xml:space="preserve"> حدثنا أبو العباس محمد بن يعقوب من أصل كتابه، حدثنا أبو أُميّة محمد ابن إبراهيم الطَّرَسُوسي، حدثنا عمر بن يونس بن القاسم بن معاوية اليَمامي، حدثنا عِكرمة بن عمار العِجْلي، حدثنا أبو زُمَيل سِماك الحَنَفي، حدثنا عبد الله بن عباس حدثنا أبو العباس محمد بن يعقوب من أصل كتابه، حدثنا أبو أُميّة محمد ابن إبراهيم الطَّرَسُوسي، حدثنا عمر بن يونس بن القاسم بن معاوية اليَمامي، حدثنا عِكرمة بن عمار العِجْلي، حدثنا أبو زُمَيل سِماك الحَنَفي، حدثنا عبد الله بن عباس</w:t>
        <w:br/>
      </w:r>
      <w:r>
        <w:rPr>
          <w:color w:val="FF0000"/>
          <w:rtl w:val="1"/>
        </w:rPr>
        <w:t xml:space="preserve">قال: لما خرجتِ الحَرُورية اجتمعوا في دارٍ وهم ستة آلاف،  </w:t>
      </w:r>
      <w:r>
        <w:rPr>
          <w:color w:val="FF0000"/>
          <w:rtl w:val="1"/>
        </w:rPr>
        <w:t xml:space="preserve">أتيتُ عليًّا، فقلت: يا أمير المؤمنين، أبرِدْ بالظُّهر لَعلِّي آتي هؤلاء القومَ فأُكلّمَهم، قال: إني أخافُ عليك، قلت: كلا. </w:t>
      </w:r>
      <w:r>
        <w:rPr>
          <w:color w:val="FF0000"/>
          <w:rtl w:val="1"/>
        </w:rPr>
        <w:t xml:space="preserve">قال: فخرجتُ إليهم، ولبستُ أحسنَ ما يكون من حُلل اليمن - قال أبو زُميل: كان ابن عباس جميلًا جَهِيرًا،  </w:t>
      </w:r>
      <w:r>
        <w:rPr>
          <w:color w:val="FF0000"/>
          <w:rtl w:val="1"/>
        </w:rPr>
        <w:t xml:space="preserve">قال ابن عباس -: فأتيتُهم وهم مجتمِعُون في دارهم قائلون، فسلَّمتُ عليهم، فقالوا: مرحبًا بك يا ابن عباس، فما هذه الحُلّة؟ قال: قلت: ما تَعيبون عليَّ، لقد رأيتُ على رسول الله ﷺ أحسنَ ما يكون من الحُلَل، ونَزَلَ: ﴿قُلْ مَنْ حَرَّمَ زِينَةَ اللَّهِ الَّتِي أَخْرَجَ لِعِبَادِهِ وَالطَّيِّبَاتِ مِنَ الرِّزْقِ﴾ [الأعراف:32]،  </w:t>
      </w:r>
      <w:r>
        <w:rPr>
          <w:color w:val="FF0000"/>
          <w:rtl w:val="1"/>
        </w:rPr>
        <w:t xml:space="preserve">قالوا: فما جاء بك؟ قلت: أتيتُكم مِن عند صحابة النبي ﷺ من المهاجرين والأنصار، لأُبلِّغكم ما يقولون، وتُخبروني بما تقولون، فعليهم نزل القرآن، وهم أعلمُ بالوحي منكم وفيهم أُنزل، وليس فيكم منهم أحدٌ.  </w:t>
      </w:r>
      <w:r>
        <w:rPr>
          <w:color w:val="FF0000"/>
          <w:rtl w:val="1"/>
        </w:rPr>
        <w:t xml:space="preserve">فقال بعضهم: لا تُخاصِموا قريشًا، فإنَّ الله يقول: ﴿بَلْ هُمْ قَوْمٌ خَصِمُونَ﴾ [الزخرف:58]. </w:t>
      </w:r>
      <w:r>
        <w:rPr>
          <w:color w:val="FF0000"/>
          <w:rtl w:val="1"/>
        </w:rPr>
        <w:t xml:space="preserve">قال ابن عباس: وأتيتُ قومًا لم أرَ قومًا قطُّ أشدَّ اجتهادًا منهم، مُسهَمَةً وجوهُهم من السَّهر، كأنَّ أيديهم ورُكبَهم ثَفِنٌ، عليهم قُمُصٌ مُرَحَّضة،  </w:t>
      </w:r>
      <w:r>
        <w:rPr>
          <w:color w:val="FF0000"/>
          <w:rtl w:val="1"/>
        </w:rPr>
        <w:t xml:space="preserve">فقال بعضُهم: لنُكلِّمنَّه ولنَنظُرنَّ ما يقول، قلت: أخبِروني ماذا نَقَمتُم على ابن عمِّ رسول الله ﷺ وصهرِه والمهاجرين والأنصار؟ قالوا: ثلاثًا، قلت: ما هنّ؟  </w:t>
      </w:r>
      <w:r>
        <w:rPr>
          <w:color w:val="FF0000"/>
          <w:rtl w:val="1"/>
        </w:rPr>
        <w:t xml:space="preserve">قالوا: أما إحداهنّ: فإنه حَكَّم الرجالَ في أمر الله، وقال الله: ﴿إِنِ الْحُكْمُ إِلَّا للَّهِ﴾ [يوسف:40]، وما للرِّجال وما للحكم؟ فقلت: هذه واحدة،  </w:t>
      </w:r>
      <w:r>
        <w:rPr>
          <w:color w:val="FF0000"/>
          <w:rtl w:val="1"/>
        </w:rPr>
        <w:t xml:space="preserve">قالوا: وأما الأُخرى: فإنه قاتَلَ ولم يَسْبِ ولم يَغْنَم، فلئن كان الذي قاتَلَ كفّارًا، لقد حَلّ سَبْيُهم وغنيمتُهم، ولئن كانوا مؤمنين ما حَلّ قتالُهم. قلت: هذه ثِنتان،  </w:t>
      </w:r>
      <w:r>
        <w:rPr>
          <w:color w:val="FF0000"/>
          <w:rtl w:val="1"/>
        </w:rPr>
        <w:t xml:space="preserve">فما الثالثة؟ قالوا: إنّه مَحَا نفسَه مِن أمير المؤمنين، فهو أمير الكافرين،  </w:t>
      </w:r>
      <w:r>
        <w:rPr>
          <w:color w:val="000000"/>
          <w:rtl w:val="1"/>
        </w:rPr>
        <w:t xml:space="preserve">قلت: أَعندكم سوى هذا؟ قالوا: حسبُنا هذا. </w:t>
      </w:r>
      <w:r>
        <w:rPr>
          <w:color w:val="000000"/>
          <w:rtl w:val="1"/>
        </w:rPr>
        <w:t xml:space="preserve">فقلت لهم: أرأيتُم إن قرأتُ عليكم من كتاب الله ومن سنة نبيه ﷺ ما يردُّ به قولَكم، أتَرْضَون؟ قالوا: نعم،  </w:t>
      </w:r>
      <w:r>
        <w:rPr>
          <w:color w:val="000000"/>
          <w:rtl w:val="1"/>
        </w:rPr>
        <w:t xml:space="preserve">فقلت لهم: أمّا قولكم: حَكَّم الرجالَ في أمر الله، فأنا أقرأُ عليكم ما قد رُدَّ حكمُه إلى الرجال في ثمن رُبع درهم في أرنبٍ ونحوِها من الصيد، فقال: ﴿يَاأَيُّهَا الَّذِينَ آمَنُوا لَا تَقْتُلُوا الصَّيْدَ وَأَنْتُمْ حُرُمٌ﴾ إلى قوله: ... ﴿يَحْكُمُ بِهِ ذَوَا عَدْلٍ مِنْكُمْ﴾ [المائدة:35]، فنَشَدتُكم بالله، أحُكمُ الرجالِ في أرنبٍ ونحوها من الصيد أفضلُ، أم حُكمُهم في دمائهم وصلاحِ ذاتِ بينِهم، وأن تَعلَمُوا أنَّ الله لو شاء لحكَم ولم يُصيِّر ذلك إلى الرجال؟ </w:t>
      </w:r>
      <w:r>
        <w:rPr>
          <w:color w:val="000000"/>
          <w:rtl w:val="1"/>
        </w:rPr>
        <w:t xml:space="preserve">وفي المرأة وزوجها قال الله عزَّ وجلَّ: ﴿وَإِنْ خِفْتُمْ شِقَاقَ بَيْنِهِمَا فَابْعَثُوا حَكَمًا مِنْ أَهْلِهِ وَحَكَمًا مِنْ أَهْلِهَا إِنْ يُرِيدَا إِصْلَاحًا يُوَفِّقِ اللَّهُ بَيْنَهُمَا﴾ [النساء:35]، فجعل الله حُكمَ الرجالِ سنةً ماضية. أخَرَجتُ عن هذه؟ قالوا: نعم. </w:t>
      </w:r>
      <w:r>
        <w:rPr>
          <w:color w:val="000000"/>
          <w:rtl w:val="1"/>
        </w:rPr>
        <w:t xml:space="preserve">قال: وأما قولكم: قاتَلَ ولم يَسْبِ، ولم يَغْنَم، أتسْبُون أمَّكم عائشة، ثم تَستحلُّون منها ما يُستحلُّ من غيرها؟ فلئن فعلتُم لقد كفرتُم وهي أمُّكم، ولئن قلتم: ليست بأمِّنَا، لقد كفرتم، فإنَّ الله يقول: ﴿النَّبِيُّ أَوْلَى بِالْمُؤْمِنِينَ مِنْ أَنْفُسِهِمْ وَأَزْوَاجُهُ أُمَّهَاتُهُمْ﴾ [الأحزاب:6]، فأنتم تدُورون بين ضلالَتَين، أيُّهما صِرتُم إليها صِرتُم إلى ضلالةٍ، فنظر بعضُهم إلى بعض. قلت: أخَرَجتُ من هذه؟ قالوا: نعم. </w:t>
      </w:r>
      <w:r>
        <w:rPr>
          <w:color w:val="000000"/>
          <w:rtl w:val="1"/>
        </w:rPr>
        <w:t xml:space="preserve">قال: وأما قولكم: مَحَا اسمَه من أمير المؤمنين، فأنا آتيكُم بمن تَرضَون، وأُراكم قد سمعتُم: أنَّ النبي ﷺ يومَ الحُدَيبيَة كاتَبَ سُهيلَ بن عمرو وأبا سفيان بن حَرْب، فقال رسول الله ﷺ لأمير المؤمنين: «اكتُبْ يا عليُّ: هذا ما اصطَلَح عليه محمدٌ رسول الله» فقال المشركون: لا والله ما نعلم أنك رسولُ الله، لو نعلم أنك رسولُ الله ما قاتَلْناك، فقال رسول الله ﷺ: «اللهم إنك تَعلمُ أني رسولُ الله، اكتُبْ يا عليُّ: هذا ما اصطَلَح عليه محمدُ بنُ عبد الله»، فوالله لَرسولُ الله خيرٌ من عليٍّ، وما أخرَجَه من النبوّة حين مَحَا نفسه. </w:t>
      </w:r>
      <w:r>
        <w:rPr>
          <w:color w:val="FF0000"/>
          <w:rtl w:val="1"/>
        </w:rPr>
        <w:t xml:space="preserve">قال عبد الله بن عباس: فرجع من القوم أَلفان، وقُتل سائرُهم على ضلالةٍ. </w:t>
      </w:r>
      <w:r>
        <w:rPr>
          <w:color w:val="000000"/>
          <w:rtl w:val="1"/>
        </w:rPr>
        <w:t xml:space="preserve">هذا حديثٌ صحيحٌ على شرط مسلم، ولم يُخرجاه. </w:t>
      </w:r>
    </w:p>
    <w:p>
      <w:pPr>
        <w:bidi w:val="1"/>
        <w:jc w:val="start"/>
      </w:pPr>
      <w:r>
        <w:rPr>
          <w:rtl w:val="1"/>
        </w:rPr>
        <w:t>درجة الحديث: إسناده صحيح</w:t>
      </w:r>
    </w:p>
    <w:p>
      <w:pPr>
        <w:bidi w:val="1"/>
        <w:jc w:val="start"/>
      </w:pPr>
      <w:r>
        <w:rPr>
          <w:rtl w:val="1"/>
        </w:rPr>
        <w:t>الشرح: الدلالة: حكم الأمر بالمعروف والنهي عن المنكر عند توقع حصول مكروه من جرائه</w:t>
      </w:r>
    </w:p>
    <w:p>
      <w:pPr>
        <w:bidi w:val="1"/>
        <w:jc w:val="start"/>
      </w:pPr>
      <w:r>
        <w:rPr>
          <w:rtl w:val="1"/>
        </w:rPr>
        <w:t>الشرح: الدلالة: المنكرات المتعلقة بالسياسة والنظام العام - أنواع المنكرات التي يجب النهي عنها</w:t>
      </w:r>
    </w:p>
    <w:p>
      <w:pPr>
        <w:bidi w:val="1"/>
        <w:jc w:val="start"/>
      </w:pPr>
      <w:r>
        <w:rPr>
          <w:rtl w:val="1"/>
        </w:rPr>
        <w:t>الشرح: الدلالة: تغيير المنكر باللسان</w:t>
      </w:r>
    </w:p>
    <w:p>
      <w:pPr>
        <w:bidi w:val="1"/>
        <w:jc w:val="start"/>
      </w:pPr>
      <w:r>
        <w:rPr>
          <w:rtl w:val="1"/>
        </w:rPr>
        <w:t>الشرح: الدلالة: المبحث الثاني: الفتن المتعلقة بالبدع في أصول الدين وفروعه - الفتن المتعلقة بالعقائد والعبادات</w:t>
      </w:r>
    </w:p>
    <w:p>
      <w:pPr>
        <w:bidi w:val="1"/>
        <w:jc w:val="start"/>
      </w:pPr>
      <w:r>
        <w:rPr>
          <w:rtl w:val="1"/>
        </w:rPr>
        <w:t>الشرح: الدلالة: الفصل السادس: الأمر بالمعروف والنهي عن المنكر عند الفتن - كيفية التصرف عند وقوع الفتن</w:t>
      </w:r>
    </w:p>
    <w:p>
      <w:pPr>
        <w:bidi w:val="1"/>
        <w:jc w:val="start"/>
      </w:pPr>
      <w:r>
        <w:rPr>
          <w:rtl w:val="1"/>
        </w:rPr>
        <w:t>الشرح: الدلالة: الفصل الحادي عشر: قتال أهل الفتن والدعاة إلى الفتنة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