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قال:تغتسل من طُهرِ إلى طُهر-كتاب الطهارة-سنن أبي داود — رقم الحديث: 297 — الرقم الفرعي: 99 — الرقم الأصلي: 297</w:t>
        <w:br/>
      </w:r>
      <w:r>
        <w:rPr>
          <w:rtl w:val="1"/>
        </w:rPr>
        <w:t xml:space="preserve"> حدثنا محمد بن جعفر بن زياد وحدثنا عثمان بن أبي شيبة ثنا شريك عن أبي اليقظان عن عديّ بن ثابت عن أبيه عن جدّه</w:t>
        <w:br/>
      </w:r>
      <w:r>
        <w:rPr>
          <w:color w:val="FF0000"/>
          <w:rtl w:val="1"/>
        </w:rPr>
        <w:t xml:space="preserve">في المُستَحاضة: «تَدَعُ الصَّلاةَ أيامَ أقرائِها،  </w:t>
      </w:r>
      <w:r>
        <w:rPr>
          <w:color w:val="000000"/>
          <w:rtl w:val="1"/>
        </w:rPr>
        <w:t xml:space="preserve">ثمَّ تَغتَسِلُ وتُصَلِّي،  </w:t>
      </w:r>
      <w:r>
        <w:rPr>
          <w:color w:val="FF0000"/>
          <w:rtl w:val="1"/>
        </w:rPr>
        <w:t xml:space="preserve">والوضوءُ عندَ كُلِّ صلاة». </w:t>
      </w:r>
      <w:r>
        <w:rPr>
          <w:color w:val="FF0000"/>
          <w:rtl w:val="1"/>
        </w:rPr>
        <w:t xml:space="preserve">قال أبو داود: زاد عثمان: «وتصومُ وتُصَلِّي».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أسماء الحيض ( قُرء ، نفاس ..) - الحيض</w:t>
      </w:r>
    </w:p>
    <w:p>
      <w:pPr>
        <w:bidi w:val="1"/>
        <w:jc w:val="start"/>
      </w:pPr>
      <w:r>
        <w:rPr>
          <w:rtl w:val="1"/>
        </w:rPr>
        <w:t>الشرح: الدلالة: الصلاة والطواف - ما ينهى عنه في الحيض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