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بناء المساجد على القبور،واتخاذ الصور فيها *-كتاب المساجد ومواضع الصلاة-صحيح مسلم — رقم الحديث: 532 — الرقم الفرعي: 99 — الرقم الأصلي: 532</w:t>
        <w:br/>
      </w:r>
      <w:r>
        <w:rPr>
          <w:rtl w:val="1"/>
        </w:rPr>
        <w:t xml:space="preserve"> حدثنا أبو بكر بن أبي شيبة و إسحاق بن إبراهيم ملاحظة واللفظ لأبي بكر ملاحظة قال إسحاق:أخبرنا،وقال أبو بكر: حدثنا زكريّاء بن عَديّ عن عبيدالله بن عمرو عن زيد بن أبي أُنيسة عن عمرو بن مُرّة عن عبد الله بن الحارث النَّجرانيّ قال:حدثني جُندَب</w:t>
        <w:br/>
      </w:r>
      <w:r>
        <w:rPr>
          <w:color w:val="FF0000"/>
          <w:rtl w:val="1"/>
        </w:rPr>
        <w:t xml:space="preserve">قال: سَمعتُ النّبيَّ ﷺ قبلَ أن يَموتَ بخَمسٍ، وهو يقول:  </w:t>
      </w:r>
      <w:r>
        <w:rPr>
          <w:color w:val="000000"/>
          <w:rtl w:val="1"/>
        </w:rPr>
        <w:t xml:space="preserve">«إنِّي أَبرأُ إلى الله أن يكونَ لي مِنكُم خَليل؛  </w:t>
      </w:r>
      <w:r>
        <w:rPr>
          <w:color w:val="FF0000"/>
          <w:rtl w:val="1"/>
        </w:rPr>
        <w:t xml:space="preserve">فإنَّ الله تعالى قد اتَّخَذَني خَليلًا،  </w:t>
      </w:r>
      <w:r>
        <w:rPr>
          <w:color w:val="FF0000"/>
          <w:rtl w:val="1"/>
        </w:rPr>
        <w:t xml:space="preserve">كما اتّخذَ إبراهيمَ خَليلًا،  </w:t>
      </w:r>
      <w:r>
        <w:rPr>
          <w:color w:val="FF0000"/>
          <w:rtl w:val="1"/>
        </w:rPr>
        <w:t xml:space="preserve">ولو كُنتُ مُتَّخذًا مِن أُمَّتي خَليلًا لاتَّخذتُ أبا بكرٍ خَليلًا،  </w:t>
      </w:r>
      <w:r>
        <w:rPr>
          <w:color w:val="FF0000"/>
          <w:rtl w:val="1"/>
        </w:rPr>
        <w:t xml:space="preserve">ألا وإنَّ مَن كان قَبلَكم كانوا يَتّخِذونَ قُبورَ أَنبيائِهم وصالِحيهِم مساجدَ، ألا فلا تتَّخِذوا القُبورَ مساجدَ، إنِّي أَنهاكُم عن ذلك».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بناء المساجد واتخاذ السرج على القبور - القبور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النهي عن اتخاذ القبور مساجد - بناء المسجد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اتخذه الله خليلًا كما اتخذ إبراهيم خليلًا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