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اعتمر النبيّ صلى الله عليه وسلم-كتاب الحجّ-صحيح البخاري — رقم الحديث: 1776 — الرقم الفرعي: 99 — الرقم الأصلي: 1776</w:t>
        <w:br/>
      </w:r>
      <w:r>
        <w:rPr>
          <w:rtl w:val="1"/>
        </w:rPr>
        <w:t xml:space="preserve"> سنده سند الحديث قبله</w:t>
        <w:br/>
      </w:r>
      <w:r>
        <w:rPr>
          <w:color w:val="000000"/>
          <w:rtl w:val="1"/>
        </w:rPr>
        <w:t xml:space="preserve">قال: وسَمِعْنا استِنانَ عائشةَ أمِّ المؤمنينَ في الحُجْرةِ،  </w:t>
      </w:r>
      <w:r>
        <w:rPr>
          <w:color w:val="FF0000"/>
          <w:rtl w:val="1"/>
        </w:rPr>
        <w:t xml:space="preserve">فقال عُرْوةُ: يا أُمّاه، يا أُمَّ المؤمنينَ، ألا تَسْمَعِينَ ما يقولُ أبو عبدِ الرَّحمنِ! قالت: ما يقولُ؟ قال: يقولُ: إنَّ رسولَ الله ﷺ اعتَمَرَ أربَعَ عُمُراتٍ، إحداهُنَّ في رَجَبٍ!  </w:t>
      </w:r>
      <w:r>
        <w:rPr>
          <w:color w:val="FF0000"/>
          <w:rtl w:val="1"/>
        </w:rPr>
        <w:t xml:space="preserve">قالت: يَرحَمُ الله أبا عبدِ الرَّحمنِ، ما اعتَمَرَ عُمْرةً إلَّا وهو شاهدُه، وما اعتَمَرَ في رَجَبٍ قَطُّ. 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عمرات النبي صلى الله عليه وسلم - العمرة</w:t>
      </w:r>
    </w:p>
    <w:p>
      <w:pPr>
        <w:bidi w:val="1"/>
        <w:jc w:val="start"/>
      </w:pPr>
      <w:r>
        <w:rPr>
          <w:rtl w:val="1"/>
        </w:rPr>
        <w:t>الشرح: الدلالة: العمرة في غير أشهر الحج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