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إذاقال أحدكم:آمين-كتاب بدء الخلق-صحيح البخاري — رقم الحديث: 3226 — الرقم الفرعي: 99 — الرقم الأصلي: 3226</w:t>
        <w:br/>
      </w:r>
      <w:r>
        <w:rPr>
          <w:rtl w:val="1"/>
        </w:rPr>
        <w:t xml:space="preserve"> حدثنا أحمد حدثنا ابن وهب أخبرنا عمرو أنّ بكير بن الأشج حدثه أن بُسْرَ بن سعيد حدثه أن زيد بن خالد الجهنيّ رضي الله عنه حدثه ومع بُسْر بن سعيد ملاحظة عبيدالله الخولانيّ الذي كان في حجر ميمونة رضي الله عنها زوج النبيّ صلى الله عليه وسلم حدثهما زيد بن خالد أنّ أبا طلحة حدثه أن النبيّ صلى الله عليه وسلم</w:t>
        <w:br/>
      </w:r>
      <w:r>
        <w:rPr>
          <w:color w:val="000000"/>
          <w:rtl w:val="1"/>
        </w:rPr>
        <w:t xml:space="preserve">قال:  </w:t>
      </w:r>
      <w:r>
        <w:rPr>
          <w:color w:val="FF0000"/>
          <w:rtl w:val="1"/>
        </w:rPr>
        <w:t xml:space="preserve">«لا تَدْخُلُ الملائكةُ بيتًا فيه صورةٌ». </w:t>
      </w:r>
      <w:r>
        <w:rPr>
          <w:color w:val="FF0000"/>
          <w:rtl w:val="1"/>
        </w:rPr>
        <w:t xml:space="preserve">قال بُسْرٌ: فمَرِضَ زيدُ بنُ خالدٍ فعُدْناه،  </w:t>
      </w:r>
      <w:r>
        <w:rPr>
          <w:color w:val="FF0000"/>
          <w:rtl w:val="1"/>
        </w:rPr>
        <w:t xml:space="preserve">فإذا نحنُ في بيتِه بسِتْرٍ فيه تَصاوِيرُ،  </w:t>
      </w:r>
      <w:r>
        <w:rPr>
          <w:color w:val="FF0000"/>
          <w:rtl w:val="1"/>
        </w:rPr>
        <w:t xml:space="preserve">فقلتُ لعُبَيدِ الله الخَوْلانيِّ: ألم يُحدِّثْنا في التَّصاوِيرِ؟ فقال: إنَّه قال: «إلا رَقْمٌ في ثوبٍ» ألا سمعتَه؟ قلتُ: لا. قال: بَلَى قد ذَكَرَه. </w:t>
      </w:r>
    </w:p>
    <w:p>
      <w:pPr>
        <w:bidi w:val="1"/>
        <w:jc w:val="start"/>
      </w:pPr>
      <w:r>
        <w:rPr>
          <w:rtl w:val="1"/>
        </w:rPr>
        <w:t>الشرح: الدلالة: الورع والزهد - القيم والأخلاق المحمودة</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تبليغ العلم ونشره - القيم والأخلاق المحمودة</w:t>
      </w:r>
    </w:p>
    <w:p>
      <w:pPr>
        <w:bidi w:val="1"/>
        <w:jc w:val="start"/>
      </w:pPr>
      <w:r>
        <w:rPr>
          <w:rtl w:val="1"/>
        </w:rPr>
        <w:t>الشرح: الدلالة: إفشاء السلام - القيم والأخلاق المحمودة</w:t>
      </w:r>
    </w:p>
    <w:p>
      <w:pPr>
        <w:bidi w:val="1"/>
        <w:jc w:val="start"/>
      </w:pPr>
      <w:r>
        <w:rPr>
          <w:rtl w:val="1"/>
        </w:rPr>
        <w:t>الشرح: الدلالة: الاقتصاد - القيم والأخلاق المحمودة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آداب الضيافة والزيارة وعيادة المريض - الآداب الاجتماعية</w:t>
      </w:r>
    </w:p>
    <w:p>
      <w:pPr>
        <w:bidi w:val="1"/>
        <w:jc w:val="start"/>
      </w:pPr>
      <w:r>
        <w:rPr>
          <w:rtl w:val="1"/>
        </w:rPr>
        <w:t>الشرح: الدلالة: لبس ما عليه صورة - لباس الرجال في الصلاة</w:t>
      </w:r>
    </w:p>
    <w:p>
      <w:pPr>
        <w:bidi w:val="1"/>
        <w:jc w:val="start"/>
      </w:pPr>
      <w:r>
        <w:rPr>
          <w:rtl w:val="1"/>
        </w:rPr>
        <w:t>الشرح: الدلالة: الأماكن التي لا تدخلها الملائكة والرفقة التي لا تصحبها - أماكن وجود الملائكة ودرجاتهم</w:t>
      </w:r>
    </w:p>
    <w:p>
      <w:pPr>
        <w:bidi w:val="1"/>
        <w:jc w:val="start"/>
      </w:pPr>
      <w:r>
        <w:rPr>
          <w:rtl w:val="1"/>
        </w:rPr>
        <w:t>الشرح: الدلالة: عيادة المريض - الرعاية والخدمة الاجتماعية</w:t>
      </w:r>
    </w:p>
    <w:p>
      <w:pPr>
        <w:bidi w:val="1"/>
        <w:jc w:val="start"/>
      </w:pPr>
      <w:r>
        <w:rPr>
          <w:rtl w:val="1"/>
        </w:rPr>
        <w:t>الشرح: الدلالة: غريب الحديث - علوم متعلقة بالمتن</w:t>
      </w:r>
    </w:p>
    <w:p>
      <w:pPr>
        <w:bidi w:val="1"/>
        <w:jc w:val="start"/>
      </w:pPr>
      <w:r>
        <w:rPr>
          <w:rtl w:val="1"/>
        </w:rPr>
        <w:t>الشرح: الدلالة: النهي عن تزيين البيوت بصور ذوات الأرواح - الصور والتماثيل والنقوش</w:t>
      </w:r>
    </w:p>
    <w:p>
      <w:pPr>
        <w:bidi w:val="1"/>
        <w:jc w:val="start"/>
      </w:pPr>
      <w:r>
        <w:rPr>
          <w:rtl w:val="1"/>
        </w:rPr>
        <w:t>الشرح: الدلالة: تمزيق الصور ونقضها - الصور والتماثيل والنقوش</w:t>
      </w:r>
    </w:p>
    <w:p>
      <w:pPr>
        <w:bidi w:val="1"/>
        <w:jc w:val="start"/>
      </w:pPr>
      <w:r>
        <w:rPr>
          <w:rtl w:val="1"/>
        </w:rPr>
        <w:t>الشرح: الدلالة: لا تدخل الملائكة بيتا فيه صورة - الصور والتماثيل والنقوش</w:t>
      </w:r>
    </w:p>
    <w:p>
      <w:pPr>
        <w:bidi w:val="1"/>
        <w:jc w:val="start"/>
      </w:pPr>
      <w:r>
        <w:rPr>
          <w:rtl w:val="1"/>
        </w:rPr>
        <w:t>الشرح: الدلالة: محافظة المرأة على مال زوجها وعلى نفسها. - طاعة المرأة لزوجها</w:t>
      </w:r>
    </w:p>
    <w:p>
      <w:pPr>
        <w:bidi w:val="1"/>
        <w:jc w:val="start"/>
      </w:pPr>
      <w:r>
        <w:rPr>
          <w:rtl w:val="1"/>
        </w:rPr>
        <w:t>الشرح: الدلالة: مراعاة الفروق الفردية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شروط الأمر بالمعروف والنهي عن المنكر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