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يقول إذا نام-كتاب الدعوات-صحيح البخاري — رقم الحديث: 6312 — الرقم الفرعي: 99 — الرقم الأصلي: 6312</w:t>
        <w:br/>
      </w:r>
      <w:r>
        <w:rPr>
          <w:rtl w:val="1"/>
        </w:rPr>
        <w:t xml:space="preserve"> حدثنا قَبيصَة حدثنا سفيان عن عبد الملك عن رِبعيّ بن حِراش عن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أوَى إلى فِراشِه قال: «باسمِكَ أمُوتُ وأحيا»  </w:t>
      </w:r>
      <w:r>
        <w:rPr>
          <w:color w:val="FF0000"/>
          <w:rtl w:val="1"/>
        </w:rPr>
        <w:t xml:space="preserve">وإذا قامَ قال: «الحَمْدُ لله الَّذي أحيانا بعدَما أماتَنا وإليه النُّشُورُ».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قيمة الحمد في الدعاء والذِّكر - قيم الحَمد والشُّكر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عادة النبي صلى الله عليه وسلم وهيئاته في نومه في ليله ونهاره.//////////////////////////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