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حوض نبيّنا صلى الله عليه وسلم،وصفاته-كتاب الفضائل-صحيح مسلم — رقم الحديث: 2301 — الرقم الفرعي: 1 — الرقم الأصلي: 2301</w:t>
        <w:br/>
      </w:r>
      <w:r>
        <w:rPr>
          <w:rtl w:val="1"/>
        </w:rPr>
        <w:t xml:space="preserve"> حدثنا أبو غسان المِسْمَعِيّ و محمد بن المثنى و ابن بشار ملاحظة وألفاظهم متقاربة قالوا:حدثنا معاذ ملاحظة وهو ابن هشام حدثني أبي عن قتادة عن سالم بن أبي الجَعْد عن مَعْدان بن أبي طلحة اليَعْمَُرِيّ عن ثَوْبان</w:t>
        <w:br/>
      </w:r>
      <w:r>
        <w:rPr>
          <w:color w:val="000000"/>
          <w:rtl w:val="1"/>
        </w:rPr>
        <w:t xml:space="preserve">أنَّ نبيَّ الله ﷺ، قال:  </w:t>
      </w:r>
      <w:r>
        <w:rPr>
          <w:color w:val="000000"/>
          <w:rtl w:val="1"/>
        </w:rPr>
        <w:t xml:space="preserve">«إنِّي لَبِعُقْر حَوضِي أَذودُ النّاسَ لِأَهْل اليَمَن، أَضرِبُ بعَصايَ حتى يَرْفَضَّ عليهم»،  </w:t>
      </w:r>
      <w:r>
        <w:rPr>
          <w:color w:val="FF0000"/>
          <w:rtl w:val="1"/>
        </w:rPr>
        <w:t xml:space="preserve">فسُئلَ عن عَرضِه، فقال: «مِن مَقامِي إلى عَمَّان»،  </w:t>
      </w:r>
      <w:r>
        <w:rPr>
          <w:color w:val="000000"/>
          <w:rtl w:val="1"/>
        </w:rPr>
        <w:t xml:space="preserve">وسُئِل عن شَرابِه، فقال: «أَشَدُّ بياضًا من اللَّبَن، وأَحلَى من العَسَل،  </w:t>
      </w:r>
      <w:r>
        <w:rPr>
          <w:color w:val="000000"/>
          <w:rtl w:val="1"/>
        </w:rPr>
        <w:t xml:space="preserve">يَغُتُّ فيه مِيزابانِ يَمُدّانِه مِن الجنّة، أَحدُهما من ذَهَب، والآخَرُ من وَرِق».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بين المدينة وعَمّان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