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13647 — الرقم الفرعي: 99 — الرقم الأصلي: 13647 — ج: 12 — ص: 453</w:t>
        <w:br/>
      </w:r>
      <w:r>
        <w:rPr>
          <w:rtl w:val="1"/>
        </w:rPr>
        <w:t xml:space="preserve"> حدثنا عبيد العجلي، حدثنا محمد بن إِشكاب، حدثنا منصور بن صُقَير، حدثنا محمد بن ثابت العبديّ، عن عمرو بن دينار، عن ابن عمر:</w:t>
        <w:br/>
      </w:r>
      <w:r>
        <w:rPr>
          <w:color w:val="FF0000"/>
          <w:rtl w:val="1"/>
        </w:rPr>
        <w:t xml:space="preserve">أنَّ النّبيَّ ﷺ جَعلَ حَريمَ النَّخلةِ مَدَّ جَريدِها.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حكم توابع المبيع - المعقود عليه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