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تحلّ له المسألة-كتاب الزكاة-صحيح مسلم — رقم الحديث: 1044 — الرقم الفرعي: 99 — الرقم الأصلي: 1044</w:t>
        <w:br/>
      </w:r>
      <w:r>
        <w:rPr>
          <w:rtl w:val="1"/>
        </w:rPr>
        <w:t xml:space="preserve"> حدثنا يحيى بن يحيى و قتيبة بن سعيد كلاهما عن حمّاد بن زيد قال يحيى أخبرنا حمّاد بن زيد عن هارون بن رِياب حدثني كِنانة بن نُعَيم العَدويّ عن قَبيصة بن مُخارق الهِلاليّ</w:t>
        <w:br/>
      </w:r>
      <w:r>
        <w:rPr>
          <w:color w:val="FF0000"/>
          <w:rtl w:val="1"/>
        </w:rPr>
        <w:t xml:space="preserve">قال: تحمّلتُ حَمَالَةً،  </w:t>
      </w:r>
      <w:r>
        <w:rPr>
          <w:color w:val="FF0000"/>
          <w:rtl w:val="1"/>
        </w:rPr>
        <w:t xml:space="preserve">فأتيتُ رسولَ الله ﷺ،  </w:t>
      </w:r>
      <w:r>
        <w:rPr>
          <w:color w:val="FF0000"/>
          <w:rtl w:val="1"/>
        </w:rPr>
        <w:t xml:space="preserve">فقال: «أَقِمْ حتى تأتيَنا الصَّدقةُ، فنأمُرَ لك بها»،  </w:t>
      </w:r>
      <w:r>
        <w:rPr>
          <w:color w:val="FF0000"/>
          <w:rtl w:val="1"/>
        </w:rPr>
        <w:t xml:space="preserve">ثم قال: «يا قَبيصَةُ!  إنَّ المسألةَ لا تَحِلُّ إلّا لأحدِ ثلاثة:  </w:t>
      </w:r>
      <w:r>
        <w:rPr>
          <w:color w:val="FF0000"/>
          <w:rtl w:val="1"/>
        </w:rPr>
        <w:t xml:space="preserve">رجلٍ تحمَّلَ حَمَالةً فحلَّتْ له المسألةُ حتى يُصيبَها، ثم يُمسِكَ،  </w:t>
      </w:r>
      <w:r>
        <w:rPr>
          <w:color w:val="FF0000"/>
          <w:rtl w:val="1"/>
        </w:rPr>
        <w:t xml:space="preserve">ورَجلٍ أَصابتْه جائحةٌ اجتاحتْ مالَه، فحلَّتْ له المسألةُ حتى يُصيب قِوامًا من عَيش، أو قال: سِدادًا من عَيش،  </w:t>
      </w:r>
      <w:r>
        <w:rPr>
          <w:color w:val="FF0000"/>
          <w:rtl w:val="1"/>
        </w:rPr>
        <w:t xml:space="preserve">ورَجلٍ أصابتْه فاقةٌ حتى يقومَ ثلاثةٌ مِن ذَوي الحِجا مِن قَومِه:  </w:t>
      </w:r>
      <w:r>
        <w:rPr>
          <w:color w:val="FF0000"/>
          <w:rtl w:val="1"/>
        </w:rPr>
        <w:t xml:space="preserve">لقد أصابتْ فلانًا فاقةٌ، فحلَّتْ له المسألةُ، حتى يُصيبَ قِوامًا من عَيش، أو قال: سِدادًا من عَيش،  </w:t>
      </w:r>
      <w:r>
        <w:rPr>
          <w:color w:val="FF0000"/>
          <w:rtl w:val="1"/>
        </w:rPr>
        <w:t xml:space="preserve">فما سِواهُنَّ من المسألةِ، يا قَبيصةُ سُحتًا، يأكلُها صاحبُها سُحتًا». 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إعانة المحتاجين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آداب الكسب والمعاش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رعاية المحتاجين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الرعاية الاجتماعية</w:t>
      </w:r>
    </w:p>
    <w:p>
      <w:pPr>
        <w:bidi w:val="1"/>
        <w:jc w:val="start"/>
      </w:pPr>
      <w:r>
        <w:rPr>
          <w:rtl w:val="1"/>
        </w:rPr>
        <w:t>الشرح: الدلالة: الفقراء والمساكين - المستحقون للزكاة</w:t>
      </w:r>
    </w:p>
    <w:p>
      <w:pPr>
        <w:bidi w:val="1"/>
        <w:jc w:val="start"/>
      </w:pPr>
      <w:r>
        <w:rPr>
          <w:rtl w:val="1"/>
        </w:rPr>
        <w:t>الشرح: الدلالة: من أصابته جائحة في ماله - من تصلح لهم المسألة.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الغارمون - المستحقون للزكاة</w:t>
      </w:r>
    </w:p>
    <w:p>
      <w:pPr>
        <w:bidi w:val="1"/>
        <w:jc w:val="start"/>
      </w:pPr>
      <w:r>
        <w:rPr>
          <w:rtl w:val="1"/>
        </w:rPr>
        <w:t>الشرح: الدلالة: ثالثًا: قيمة العمل والتحذير من السؤال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قيمة الحياة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