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ائتمام المأموم بالإمام-كتاب الصلاة-صحيح مسلم — رقم الحديث: 413 — الرقم الفرعي: 1 — الرقم الأصلي: 413</w:t>
        <w:br/>
      </w:r>
      <w:r>
        <w:rPr>
          <w:rtl w:val="1"/>
        </w:rPr>
        <w:t xml:space="preserve"> حدثنا قُتيبة بن سعيد حدثنا ليث ح وحدثنا محمد بن رُمح أخبرنا الليث عن أبي الزبير عن جابر</w:t>
        <w:br/>
      </w:r>
      <w:r>
        <w:rPr>
          <w:color w:val="FF0000"/>
          <w:rtl w:val="1"/>
        </w:rPr>
        <w:t xml:space="preserve">قال: اشتكى رسولُ اللهِ ﷺ، فصَلَّينا ورَاءَه وهُو قاعِدٌ،  </w:t>
      </w:r>
      <w:r>
        <w:rPr>
          <w:color w:val="FF0000"/>
          <w:rtl w:val="1"/>
        </w:rPr>
        <w:t xml:space="preserve">وأَبو بكرٍ يُسمِعُ الناسَ تَكبِيرَه،  </w:t>
      </w:r>
      <w:r>
        <w:rPr>
          <w:color w:val="FF0000"/>
          <w:rtl w:val="1"/>
        </w:rPr>
        <w:t xml:space="preserve">فالتَفَتَ إلَينا فرآنا قِيامًا، فأشار إلينا فقَعَدنا فصَلَّينا بِصَلاتِه قُعُودًا،  </w:t>
      </w:r>
      <w:r>
        <w:rPr>
          <w:color w:val="FF0000"/>
          <w:rtl w:val="1"/>
        </w:rPr>
        <w:t xml:space="preserve">فلمّا سَلَّم قال: «إن كِدتُم آنِفاً لَتَفعلونَ فِعلَ فارِسَ والرُّومِ، يَقُومونَ على مُلُوكِهِم، وهُم قُعودٌ، فلا تَفعلُوا،  </w:t>
      </w:r>
      <w:r>
        <w:rPr>
          <w:color w:val="FF0000"/>
          <w:rtl w:val="1"/>
        </w:rPr>
        <w:t xml:space="preserve">ائتَمُّوا بأَئِمَّتِكُم، إن صَلَّى قائِمًا فصَلُّوا قِيامًا، وإن صَلَّى قاعِدًا فصَلُّوا قُعُودًا».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صلاة المريض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الإمامة جالساً - من تجوز إمامته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سقوط النبي صلى الله عليه وسلم عن الفرس وصلاته جالسًا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