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الطائف-كتاب المغازي-صحيح البخاري — رقم الحديث: 4331 — الرقم الفرعي: 99 — الرقم الأصلي: 4331</w:t>
        <w:br/>
      </w:r>
      <w:r>
        <w:rPr>
          <w:rtl w:val="1"/>
        </w:rPr>
        <w:t xml:space="preserve"> حدثني عبد الله بن محمد حدثنا هشام أخبرنا مَعمَر عن الزّهريّ قال:أخبرني أنس بن مالك،رضي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قال ناسٌ منَ الأنصار حينَ أفاءَ الله على رسولِه ﷺ ما أفاءَ من أموال هَوازِنَ، فطَفِقَ النبيُّ ﷺ يُعْطي رِجالًا المئةَ منَ الإبِلِ، فقالوا: يَغْفِرُ الله لِرسولِ الله ﷺ، يُعْطي قُرَيشًا ويَتْرُكُنا، وسُيُوفُنا تَقْطُرُ من دِمائهِم،  </w:t>
      </w:r>
      <w:r>
        <w:rPr>
          <w:color w:val="FF0000"/>
          <w:rtl w:val="1"/>
        </w:rPr>
        <w:t xml:space="preserve">قال أنسٌ: فحُدِّثَ رسولُ الله ﷺ بمَقالتِهِم،  </w:t>
      </w:r>
      <w:r>
        <w:rPr>
          <w:color w:val="FF0000"/>
          <w:rtl w:val="1"/>
        </w:rPr>
        <w:t xml:space="preserve">فأرسَلَ إلى الأنصار، فجَمَعَهم في قُبّةٍ من أَدَمٍ، ولم يَدْعُ معهم غيرَهُم،  </w:t>
      </w:r>
      <w:r>
        <w:rPr>
          <w:color w:val="FF0000"/>
          <w:rtl w:val="1"/>
        </w:rPr>
        <w:t xml:space="preserve">فلمّا اجْتَمَعوا قامَ النبيُّ ﷺ فقال: «ما حديثٌ بَلَغَني عنكُم؟»  </w:t>
      </w:r>
      <w:r>
        <w:rPr>
          <w:color w:val="FF0000"/>
          <w:rtl w:val="1"/>
        </w:rPr>
        <w:t xml:space="preserve">فقال فُقَهاءُ الأنصار: أمّا رُؤَساؤُنا يا رسولَ الله، فلم يقولوا شيئًا، وأمّا ناسٌ مِنّا حديثةٌ أسنانُهم فقالوا: يَغْفِرُ الله لِرسولِ الله ﷺ، يُعْطي قُرَيشًا ويَتْرُكُنا، وسُيُوفُنا تَقْطُرُ من دِمائهِم.  </w:t>
      </w:r>
      <w:r>
        <w:rPr>
          <w:color w:val="FF0000"/>
          <w:rtl w:val="1"/>
        </w:rPr>
        <w:t xml:space="preserve">فقال النبيُّ ﷺ: «فإنّي أُعْطي رِجالًا حديثي عَهْدٍ بكُفْرٍ أتَألَّفُهُم،  </w:t>
      </w:r>
      <w:r>
        <w:rPr>
          <w:color w:val="FF0000"/>
          <w:rtl w:val="1"/>
        </w:rPr>
        <w:t xml:space="preserve">أما تَرْضَوْنَ أنْ يَذهَبَ النّاسُ بالأموال، وتَذْهَبونَ بالنبيِّ إلى رِحالكُم؟  </w:t>
      </w:r>
      <w:r>
        <w:rPr>
          <w:color w:val="FF0000"/>
          <w:rtl w:val="1"/>
        </w:rPr>
        <w:t xml:space="preserve">فوالله لما تَنقَلِبونَ به خَيرٌ ممَّا يَنقَلِبونَ به»،  </w:t>
      </w:r>
      <w:r>
        <w:rPr>
          <w:color w:val="FF0000"/>
          <w:rtl w:val="1"/>
        </w:rPr>
        <w:t xml:space="preserve">قالوا: يا رسولَ الله قد رَضِينا،  </w:t>
      </w:r>
      <w:r>
        <w:rPr>
          <w:color w:val="000000"/>
          <w:rtl w:val="1"/>
        </w:rPr>
        <w:t xml:space="preserve">فقال لهمُ النبيُّ ﷺ: «سَتَجِدون أثَرَةً شديدةً، فاصْبِروا حتَّى تَلْقَوُا الله ورسولَه، فإنّي على الحوضِ». </w:t>
      </w:r>
      <w:r>
        <w:rPr>
          <w:color w:val="000000"/>
          <w:rtl w:val="1"/>
        </w:rPr>
        <w:t xml:space="preserve">قال أنسٌ: فلم يَصْبِرُوا. </w:t>
      </w:r>
    </w:p>
    <w:p>
      <w:pPr>
        <w:bidi w:val="1"/>
        <w:jc w:val="start"/>
      </w:pPr>
      <w:r>
        <w:rPr>
          <w:rtl w:val="1"/>
        </w:rPr>
        <w:t>الشرح: الدلالة: أولاً: قيمة النصيحة واستخدام الحكمة والموعظة الحسنة - مظاهر ضبط الانفعالات والعواطف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