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الصلاة على الدابة في الطين والمطر-أبواب الصلاة-سنن الترمذي — رقم الحديث: 411 — الرقم الفرعي: 99 — الرقم الأصلي: 411</w:t>
        <w:br/>
      </w:r>
      <w:r>
        <w:rPr>
          <w:rtl w:val="1"/>
        </w:rPr>
        <w:t xml:space="preserve"> حدثنا يحيى بن موسى حدثنا شَبابة بن سَوّار حدثنا عمر بن الرّماح البلْخيّ عن كثير بن زياد عن عمرو بن عثمان بن يَعلى بن مُرّة عن أبيه عن جدّه</w:t>
        <w:br/>
      </w:r>
      <w:r>
        <w:rPr>
          <w:color w:val="FF0000"/>
          <w:rtl w:val="1"/>
        </w:rPr>
        <w:t xml:space="preserve">أنّهم كانوا مع النّبيِّ ﷺ في مَسيرِه، فانتَهَوا إلى مَضِيق،  </w:t>
      </w:r>
      <w:r>
        <w:rPr>
          <w:color w:val="FF0000"/>
          <w:rtl w:val="1"/>
        </w:rPr>
        <w:t xml:space="preserve">فحَضَرَت الصَّلاةُ،  </w:t>
      </w:r>
      <w:r>
        <w:rPr>
          <w:color w:val="000000"/>
          <w:rtl w:val="1"/>
        </w:rPr>
        <w:t xml:space="preserve">فمُطِروا؛ السَّماءُ مِن فوقِهم، والبِلَّةُ من أَسفلَ منهم،  </w:t>
      </w:r>
      <w:r>
        <w:rPr>
          <w:color w:val="FF0000"/>
          <w:rtl w:val="1"/>
        </w:rPr>
        <w:t xml:space="preserve">فأَذَّن رَسولُ الله ﷺ وهو على راحلتِه، وأَقامَ،  </w:t>
      </w:r>
      <w:r>
        <w:rPr>
          <w:color w:val="FF0000"/>
          <w:rtl w:val="1"/>
        </w:rPr>
        <w:t xml:space="preserve">فتقدَّم على راحلتِه، فصلَّى بهم يُومِئُ إيماءً، يَجعلُ السُّجودَ أَخفَضَ مِن الرُّكوع. </w:t>
      </w:r>
      <w:r>
        <w:rPr>
          <w:color w:val="000000"/>
          <w:rtl w:val="1"/>
        </w:rPr>
        <w:t xml:space="preserve">هذا حديثٌ غريب،  </w:t>
      </w:r>
      <w:r>
        <w:rPr>
          <w:color w:val="000000"/>
          <w:rtl w:val="1"/>
        </w:rPr>
        <w:t xml:space="preserve">تفرَّد به عُمر بنُ الرَّمّاح البَلْخيّ، لا يُعرَف إلّا مِن حديثه. وقد رَوَى عنه غيرُ واحدٍ من أَهلِ العِلم. </w:t>
      </w:r>
      <w:r>
        <w:rPr>
          <w:color w:val="000000"/>
          <w:rtl w:val="1"/>
        </w:rPr>
        <w:t xml:space="preserve">وكذلك رُوي عن أَنس بن مالك؛ أنه صلَّى في ماءٍ وطينٍ على دابّتِه. </w:t>
      </w:r>
      <w:r>
        <w:rPr>
          <w:color w:val="000000"/>
          <w:rtl w:val="1"/>
        </w:rPr>
        <w:t xml:space="preserve">والعَملُ على هذا عندَ أهلِ العِلم، وبه يقولُ أحمدُ، وإسحاق.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الأذان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الأذان في الفلاة - مكان الأذان</w:t>
      </w:r>
    </w:p>
    <w:p>
      <w:pPr>
        <w:bidi w:val="1"/>
        <w:jc w:val="start"/>
      </w:pPr>
      <w:r>
        <w:rPr>
          <w:rtl w:val="1"/>
        </w:rPr>
        <w:t>الشرح: الدلالة: الأذان راكباً وجالساً - أحكام المؤذن</w:t>
      </w:r>
    </w:p>
    <w:p>
      <w:pPr>
        <w:bidi w:val="1"/>
        <w:jc w:val="start"/>
      </w:pPr>
      <w:r>
        <w:rPr>
          <w:rtl w:val="1"/>
        </w:rPr>
        <w:t>الشرح: الدلالة: الصلاة على الدابة ووسائل النقل - الأماكن المباحة للصلاة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أذان المسافر - أحكام المؤذن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