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حضرت الصلاة والعَشاء-كتاب الأطعمة-سنن أبي داود — رقم الحديث: 3758 — الرقم الفرعي: 99 — الرقم الأصلي: 3758</w:t>
        <w:br/>
      </w:r>
      <w:r>
        <w:rPr>
          <w:rtl w:val="1"/>
        </w:rPr>
        <w:t xml:space="preserve"> حدثنا محمد بن حاتم بن بزيع ثنا معلى ملاحظة يعني ابن منصور عن محمد بن ميمون عن جعفر بن محمد عن أبيه عن جابر بن عبد الله قال:قال رسول الله صلى الله عليه وسلم</w:t>
        <w:br/>
      </w:r>
      <w:r>
        <w:rPr>
          <w:color w:val="FF0000"/>
          <w:rtl w:val="1"/>
        </w:rPr>
        <w:t xml:space="preserve">«لا تُؤخِّر الصَّلاةَ لطَعامٍ ولا لغَيرِه».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