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3954 — الرقم الفرعي: 99 — الرقم الأصلي: 3954</w:t>
        <w:br/>
      </w:r>
      <w:r>
        <w:rPr>
          <w:rtl w:val="1"/>
        </w:rPr>
        <w:t xml:space="preserve"> حدثني إبراهيم بن موسى أخبرنا هشام أنّ ابن جُريج أخبرهم قال:أخبرني عبد الكريم أنه سمع مِقْسَماً ملاحظة مولى عبد الله بن الحارث يحدث عن ابن عباس</w:t>
        <w:br/>
      </w:r>
      <w:r>
        <w:rPr>
          <w:color w:val="000000"/>
          <w:rtl w:val="1"/>
        </w:rPr>
        <w:t xml:space="preserve">أنَّه سَمِعَه يقولُ:  </w:t>
      </w:r>
      <w:r>
        <w:rPr>
          <w:color w:val="FF0000"/>
          <w:rtl w:val="1"/>
        </w:rPr>
        <w:t xml:space="preserve">﴿لَا يَسْتَوِي الْقَاعِدُونَ مِنَ الْمُؤْمِنِينَ﴾ [النساء:95]، عن بَدْرٍ والخارجونَ إلى بَدْرٍ. 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