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26896 — الرقم الفرعي: 99 — الرقم الأصلي: 26896 — ج: 6 — ص: 342</w:t>
        <w:br/>
      </w:r>
      <w:r>
        <w:rPr>
          <w:rtl w:val="1"/>
        </w:rPr>
        <w:t xml:space="preserve"> حدثنا عبد الله حدثني أبي ثنا يزيد بن هارون قال:أنا محمد ملاحظة يعني ابن عمرو وعن إبراهيم بن عبد الله بن حنين عن  أبي مرة ملاحظة مولى أمّ هانىء ملاحظة قال محمد:وقد رأيت أبا مرّة،وكان شيخاً،قد أدرك أمّ هانىء عن أمّ هانىء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أَتيتُ رسولَ الله ﷺ عامَ الفَتح، فقلتُ: يا رسولَ الله، قد أَجَرتُ حَمَوَينِ لي، فزَعمَ ابنُ أُمِّي أنَّه قاتلُه - تعني عليًّا -  </w:t>
      </w:r>
      <w:r>
        <w:rPr>
          <w:color w:val="000000"/>
          <w:rtl w:val="1"/>
        </w:rPr>
        <w:t xml:space="preserve">قالت: فقالَ رسولُ الله ﷺ: «قد أَجَرْنا مَن أَجَرْتِ يا أُمَّ هانئ».  </w:t>
      </w:r>
      <w:r>
        <w:rPr>
          <w:color w:val="000000"/>
          <w:rtl w:val="1"/>
        </w:rPr>
        <w:t xml:space="preserve">وصُبَّ لرَسولِ الله ﷺ ماءٌ فاغتسَلَ،  </w:t>
      </w:r>
      <w:r>
        <w:rPr>
          <w:color w:val="FF0000"/>
          <w:rtl w:val="1"/>
        </w:rPr>
        <w:t xml:space="preserve">ثمَّ التَحَفَ بثَوبٍ عليه، وخالَفَ بين طَرَفيهِ على عاتِقِه،  </w:t>
      </w:r>
      <w:r>
        <w:rPr>
          <w:color w:val="000000"/>
          <w:rtl w:val="1"/>
        </w:rPr>
        <w:t xml:space="preserve">فصلَّى الضُّحى ثمَاني رَكَعات.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