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3615 — الرقم الفرعي: 99 — الرقم الأصلي: 3615</w:t>
        <w:br/>
      </w:r>
      <w:r>
        <w:rPr>
          <w:rtl w:val="1"/>
        </w:rPr>
        <w:t xml:space="preserve"> حدثنا محمد بن يوسف حدثنا أحمد بن يزيد بن إبراهيم،أبو الحسن الحَرّانيّ حدثنا زهير بن معاوية حدثنا أبو إسحاق سمعت البراء بن عازب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جاءَ أبو بكرٍ، رضي الله عنه، إلى أبي في مَنزِلِه، فاشتَرَى منه رَحْلًا، فقال لعازِبٍ: ابعَثِ ابنَكَ يَحمِلْه مَعي، قال: فحَمَلْتُه معه، وخَرَجَ أبي يَنتَقِدُ ثَمَنَه،  </w:t>
      </w:r>
      <w:r>
        <w:rPr>
          <w:color w:val="FF0000"/>
          <w:rtl w:val="1"/>
        </w:rPr>
        <w:t xml:space="preserve">فقال له أبي: يا أبا بكرٍ، حَدِّثْني كيفَ صَنَعْتُما حينَ سَرَيتَ مع رسولِ الله ﷺ؟  </w:t>
      </w:r>
      <w:r>
        <w:rPr>
          <w:color w:val="FF0000"/>
          <w:rtl w:val="1"/>
        </w:rPr>
        <w:t xml:space="preserve">قال: نعم، أسرَينا ليلتَنا ومِنَ الغَدِ، حتَّى قامَ قائمُ الظَّهِيرةِ، وخَلا الطَّريقُ لا يَمُرُّ فيه أحدٌ،  </w:t>
      </w:r>
      <w:r>
        <w:rPr>
          <w:color w:val="FF0000"/>
          <w:rtl w:val="1"/>
        </w:rPr>
        <w:t xml:space="preserve">فرُفِعَتْ لنا صَخْرةٌ طَوِيلةٌ، لها ظِلٌّ لم تَأْت عليه الشمسُ، فنَزَلْنا عندَه،  </w:t>
      </w:r>
      <w:r>
        <w:rPr>
          <w:color w:val="FF0000"/>
          <w:rtl w:val="1"/>
        </w:rPr>
        <w:t xml:space="preserve">وسَوَّيتُ للنبيِّ ﷺ مكانًا بيَدي يَنامُ عليه، وبَسَطْتُ فيه فَرْوةً، وقلتُ: نَم يا رسولَ الله، وأنا أنفُضُ لكَ ما حولَكَ،  </w:t>
      </w:r>
      <w:r>
        <w:rPr>
          <w:color w:val="FF0000"/>
          <w:rtl w:val="1"/>
        </w:rPr>
        <w:t xml:space="preserve">فنامَ، وخَرَجْتُ أنفُضُ ما حولَه، فإذا أنا براعٍ مُقبِلٍ بغَنَمِه إلى الصَّخْرةِ يريدُ منها مِثلَ الَّذي أرَدْنا، فقلتُ: لمن أنتَ يا غلامُ؟ فقال: لرجلٍ من أهلِ المدينةِ - أو مكَّةَ -  </w:t>
      </w:r>
      <w:r>
        <w:rPr>
          <w:color w:val="FF0000"/>
          <w:rtl w:val="1"/>
        </w:rPr>
        <w:t xml:space="preserve">قلتُ: أفي غَنَمِكَ لَبَنٌ؟ قال: نعم، قلتُ: أفَتَحْلُبُ؟ قال: نعم، فأخَذَ شاةً فقلتُ: انفُضِ الضَّرْعَ منَ التُّراب والشَّعَرِ والقَذَى،  </w:t>
      </w:r>
      <w:r>
        <w:rPr>
          <w:color w:val="FF0000"/>
          <w:rtl w:val="1"/>
        </w:rPr>
        <w:t xml:space="preserve">قال: فرأيتُ البَراءَ يَضرِبُ إحدَى يَدَيه على الأُخرَى يَنفُضُ، فحَلَبَ في قَعْبٍ كُثْبةً من لَبَنٍ،  </w:t>
      </w:r>
      <w:r>
        <w:rPr>
          <w:color w:val="FF0000"/>
          <w:rtl w:val="1"/>
        </w:rPr>
        <w:t xml:space="preserve">ومعي إدَاوَةٌ حَمَلْتُها للنبيِّ ﷺ يَرتَوي منها يَشرَبُ ويَتَوضَّأُ،  </w:t>
      </w:r>
      <w:r>
        <w:rPr>
          <w:color w:val="FF0000"/>
          <w:rtl w:val="1"/>
        </w:rPr>
        <w:t xml:space="preserve">فأتيتُ النبيَّ ﷺ فكَرِهْتُ أنْ أُوقِظَه، فوافَقْتُه حينَ استَيقَظَ، فصَبَبْتُ منَ الماءِ على اللَّبَنِ حتَّى بَرَدَ أسفَلُه، فقلتُ: اشرَبْ يا رسولَ الله، قال: فشَرِبَ حتَّى رَضِيتُ، ثمَّ قال: «ألم يَأْنِ لِلرَّحِيلِ؟» قلتُ: بَلَى. </w:t>
      </w:r>
      <w:r>
        <w:rPr>
          <w:color w:val="FF0000"/>
          <w:rtl w:val="1"/>
        </w:rPr>
        <w:t xml:space="preserve">قال: فارتَحَلْنا بعدَما مالَتِ الشمسُ، واتَّبَعَنا سُراقةُ بنُ مالكٍ، فقلتُ: أُتِينا يا رسولَ الله،  </w:t>
      </w:r>
      <w:r>
        <w:rPr>
          <w:color w:val="FF0000"/>
          <w:rtl w:val="1"/>
        </w:rPr>
        <w:t xml:space="preserve">فقال: «لا تَحزَنْ، إنَّ اللهَ مَعَنا»  </w:t>
      </w:r>
      <w:r>
        <w:rPr>
          <w:color w:val="FF0000"/>
          <w:rtl w:val="1"/>
        </w:rPr>
        <w:t xml:space="preserve">فدَعَا عليه النبيُّ ﷺ، فارتَطَمَتْ به فرَسُه إلى بَطْنِها - أُرَى في جَلَدٍ منَ الأرضِ، شَكَّ زُهَيرٌ -  </w:t>
      </w:r>
      <w:r>
        <w:rPr>
          <w:color w:val="FF0000"/>
          <w:rtl w:val="1"/>
        </w:rPr>
        <w:t xml:space="preserve">فقال: إنّي أُراكُما قد دَعَوْتُما عليَّ، فادْعوا لي، فاللهُ لَكُما أنْ أرُدَّ عنكما الطَّلَبَ،  </w:t>
      </w:r>
      <w:r>
        <w:rPr>
          <w:color w:val="FF0000"/>
          <w:rtl w:val="1"/>
        </w:rPr>
        <w:t xml:space="preserve">فدَعَا له النبيُّ ﷺ، فنَجا،  </w:t>
      </w:r>
      <w:r>
        <w:rPr>
          <w:color w:val="FF0000"/>
          <w:rtl w:val="1"/>
        </w:rPr>
        <w:t xml:space="preserve">فجَعَلَ لا يَلْقَى أحدًا إلَّا قال: كَفَيتُكم ما هُنا. فلا يَلْقَى أحدًا إلَّا رَدَّه، قال: ووَفَى لنا. </w:t>
      </w:r>
    </w:p>
    <w:p>
      <w:pPr>
        <w:bidi w:val="1"/>
        <w:jc w:val="start"/>
      </w:pPr>
      <w:r>
        <w:rPr>
          <w:rtl w:val="1"/>
        </w:rPr>
        <w:t>الشرح: الدلالة: قيمة اليقين بالله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الصدق في البيعة والعهد - قيم الصدق</w:t>
      </w:r>
    </w:p>
    <w:p>
      <w:pPr>
        <w:bidi w:val="1"/>
        <w:jc w:val="start"/>
      </w:pPr>
      <w:r>
        <w:rPr>
          <w:rtl w:val="1"/>
        </w:rPr>
        <w:t>الشرح: الدلالة: قيمة الوفاء بالوعد والعهد - قيم الوفاء</w:t>
      </w:r>
    </w:p>
    <w:p>
      <w:pPr>
        <w:bidi w:val="1"/>
        <w:jc w:val="start"/>
      </w:pPr>
      <w:r>
        <w:rPr>
          <w:rtl w:val="1"/>
        </w:rPr>
        <w:t>الشرح: الدلالة: قيمة التراحم بين الأصحاب - قيم الرحمة</w:t>
      </w:r>
    </w:p>
    <w:p>
      <w:pPr>
        <w:bidi w:val="1"/>
        <w:jc w:val="start"/>
      </w:pPr>
      <w:r>
        <w:rPr>
          <w:rtl w:val="1"/>
        </w:rPr>
        <w:t xml:space="preserve">الشرح: الدلالة: الأمل بحفظ الله لأوليائه - قيم الأمل والتفاؤل </w:t>
      </w:r>
    </w:p>
    <w:p>
      <w:pPr>
        <w:bidi w:val="1"/>
        <w:jc w:val="start"/>
      </w:pPr>
      <w:r>
        <w:rPr>
          <w:rtl w:val="1"/>
        </w:rPr>
        <w:t>الشرح: الدلالة: في الطريق إلى المدينة - الهجرة النبوية</w:t>
      </w:r>
    </w:p>
    <w:p>
      <w:pPr>
        <w:bidi w:val="1"/>
        <w:jc w:val="start"/>
      </w:pPr>
      <w:r>
        <w:rPr>
          <w:rtl w:val="1"/>
        </w:rPr>
        <w:t>الشرح: الدلالة: عصمته صلى الله عليه وسلم من القتل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قصته مع سراقة بن مالك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