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في السطوح والمنبر والخشب-كتاب الصلاة-صحيح البخاري — رقم الحديث: 378 — الرقم الفرعي: 99 — الرقم الأصلي: 378</w:t>
        <w:br/>
      </w:r>
      <w:r>
        <w:rPr>
          <w:rtl w:val="1"/>
        </w:rPr>
        <w:t xml:space="preserve"> حدثنا محمد بن عبد الرحيم قال:حدثنا يزيد بن هارون قال: أخبرنا حميد الطويل عن أنس بن مالك</w:t>
        <w:br/>
      </w:r>
      <w:r>
        <w:rPr>
          <w:color w:val="000000"/>
          <w:rtl w:val="1"/>
        </w:rPr>
        <w:t xml:space="preserve">أنَّ رسولَ الله ﷺ سَقَطَ عن فرَسِه فجُحِشَتْ ساقُه أو كَتِفُه،  </w:t>
      </w:r>
      <w:r>
        <w:rPr>
          <w:color w:val="FF0000"/>
          <w:rtl w:val="1"/>
        </w:rPr>
        <w:t xml:space="preserve">وآلَى مِن نسائِه شهراً،  </w:t>
      </w:r>
      <w:r>
        <w:rPr>
          <w:color w:val="FF0000"/>
          <w:rtl w:val="1"/>
        </w:rPr>
        <w:t xml:space="preserve">فجَلَسَ في مَشْرُبةٍ له دَرَجَتُها مِن جُذُوعٍ، فأتاه أصحابُه يعودُونَه،  </w:t>
      </w:r>
      <w:r>
        <w:rPr>
          <w:color w:val="FF0000"/>
          <w:rtl w:val="1"/>
        </w:rPr>
        <w:t xml:space="preserve">فصَلَّى بهم جالساً وهم قِيامٌ، فلمّا سَلَّمَ قال: «إنَّما جُعِلَ الإمامُ لِيُؤتَمَّ به؛ فإذا كَبَّرَ فكَبِّرُوا، وإذا رَكَعَ فاركَعُوا، وإذا سَجَدَ فاسجُدُوا، وإنْ صَلَّى قائماً فصَلُّوا قِياماً». </w:t>
      </w:r>
      <w:r>
        <w:rPr>
          <w:color w:val="FF0000"/>
          <w:rtl w:val="1"/>
        </w:rPr>
        <w:t xml:space="preserve">ونَزَلَ لِتسعٍ وعشرينَ، فقالوا: يا رسولَ الله، إنَّكَ آلَيتَ شهراً؟ فقال: «إنَّ الشَّهرَ تسعٌ وعشرونَ». 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>الشرح: الدلالة: الإيلاء - التفريق عن طريق القضاء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الإمامة جالساً - من تجوز إمامته</w:t>
      </w:r>
    </w:p>
    <w:p>
      <w:pPr>
        <w:bidi w:val="1"/>
        <w:jc w:val="start"/>
      </w:pPr>
      <w:r>
        <w:rPr>
          <w:rtl w:val="1"/>
        </w:rPr>
        <w:t>الشرح: الدلالة: متابعة المأموم الإمام في حركاته - متابعة الإمام</w:t>
      </w:r>
    </w:p>
    <w:p>
      <w:pPr>
        <w:bidi w:val="1"/>
        <w:jc w:val="start"/>
      </w:pPr>
      <w:r>
        <w:rPr>
          <w:rtl w:val="1"/>
        </w:rPr>
        <w:t>الشرح: الدلالة: قيام المأموم مع جلوس الإمام - متابعة الإمام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تسامحه ﷺ مع أهل بيته - عفو النبي ﷺ وتسامحه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من أزواجه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غرفته ﷺ الخاصة - لباس النبي ﷺ وزينته وأثاثه </w:t>
      </w:r>
    </w:p>
    <w:p>
      <w:pPr>
        <w:bidi w:val="1"/>
        <w:jc w:val="start"/>
      </w:pPr>
      <w:r>
        <w:rPr>
          <w:rtl w:val="1"/>
        </w:rPr>
        <w:t xml:space="preserve">الشرح: الدلالة: همته ﷺ في الصلاة - هِمَّةُ النبيِّ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