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وقت العشاء وتأخيرها-كتاب المساجد ومواضع الصلاة-صحيح مسلم — رقم الحديث: 644 — الرقم الفرعي: 1 — الرقم الأصلي: 644</w:t>
        <w:br/>
      </w:r>
      <w:r>
        <w:rPr>
          <w:rtl w:val="1"/>
        </w:rPr>
        <w:t xml:space="preserve"> وحدثني زهير بن حرب و ابن أبي عمر قال زهير حدثنا سفيان بن عُيينة عن ابن أبي لَبيد عن أبي سلمة عن عبد الله بن عمر قال:سمعت رسول الله صلى الله عليه وسلم</w:t>
        <w:br/>
      </w:r>
      <w:r>
        <w:rPr>
          <w:color w:val="FF0000"/>
          <w:rtl w:val="1"/>
        </w:rPr>
        <w:t xml:space="preserve">يقول: «لا تَغلِبَنَّكُم الأَعرابُ على اسمِ صَلاتِكُم، ألَا إنّها العِشاء، وهم يُعْتِمون بالإبل».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أسماء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