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استعمال المسك ،وأنه أطيب الطيب ،وكراهة ردّ الريحان والطيب-كتاب الألفاظ من الأدب وغيرها-صحيح مسلم — رقم الحديث: 2254 — الرقم الفرعي: 99 — الرقم الأصلي: 2254</w:t>
        <w:br/>
      </w:r>
      <w:r>
        <w:rPr>
          <w:rtl w:val="1"/>
        </w:rPr>
        <w:t xml:space="preserve"> حدثني هارون بن سعيد الأَيْلِيّ و أبو طاهر و أحمد بن عيسى ملاحظة قال أحمد:حدثنا،وقال الآخران: أخبرنا ابن وَهْب أخبرني مَخْرَمة عن أبيه عن نافع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ابنُ عُمر إذا استَجمَرَ، استَجمَرَ بالألُوَّة غيرَ مُطَرَّاة، وبِكافُورٍ يَطْرَحُه مع الألُوَّة.  </w:t>
      </w:r>
      <w:r>
        <w:rPr>
          <w:color w:val="FF0000"/>
          <w:rtl w:val="1"/>
        </w:rPr>
        <w:t xml:space="preserve">ثم قال: هكذا كانَ يَستَجْمِرُ رسولُ الله ﷺ.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الكافور - الأعشاب والبهارات</w:t>
      </w:r>
    </w:p>
    <w:p>
      <w:pPr>
        <w:bidi w:val="1"/>
        <w:jc w:val="start"/>
      </w:pPr>
      <w:r>
        <w:rPr>
          <w:rtl w:val="1"/>
        </w:rPr>
        <w:t>الشرح: الدلالة: خامسًا: قيمة النظافة من البول والغائط - نظافة البدن</w:t>
      </w:r>
    </w:p>
    <w:p>
      <w:pPr>
        <w:bidi w:val="1"/>
        <w:jc w:val="start"/>
      </w:pPr>
      <w:r>
        <w:rPr>
          <w:rtl w:val="1"/>
        </w:rPr>
        <w:t>الشرح: الدلالة: الاستجمار والبخور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