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النساء الغازيات يرضخ لهنّ ولا يسهم،والنهي عن قتل صبيان أهل الحرب-كتاب الجهاد والسّيَر-صحيح مسلم — رقم الحديث: 1812 — الرقم الفرعي: 1 — الرقم الأصلي: 1812</w:t>
        <w:br/>
      </w:r>
      <w:r>
        <w:rPr>
          <w:rtl w:val="1"/>
        </w:rPr>
        <w:t xml:space="preserve"> حدثنا عبد الله بن مَسلمة بن قَعْنَب حدثنا سليمان ملاحظة يعني ابن بِلال عن جعفر بن محمد عن أبيه عن يزيد بن هُرْمُز</w:t>
        <w:br/>
      </w:r>
      <w:r>
        <w:rPr>
          <w:color w:val="FF0000"/>
          <w:rtl w:val="1"/>
        </w:rPr>
        <w:t xml:space="preserve">أنَّ نَجْدةَ، كَتَبَ إلى ابنِ عبّاسٍ، رضي الله عنهما، يَسألُه عن خَمسِ خِلال،  </w:t>
      </w:r>
      <w:r>
        <w:rPr>
          <w:color w:val="FF0000"/>
          <w:rtl w:val="1"/>
        </w:rPr>
        <w:t xml:space="preserve">فقالَ ابنُ عبّاس: لولا أنْ أكْتُمَ عِلمًا ما كَتَبتُ إليه.  </w:t>
      </w:r>
      <w:r>
        <w:rPr>
          <w:color w:val="FF0000"/>
          <w:rtl w:val="1"/>
        </w:rPr>
        <w:t xml:space="preserve">كَتَبَ إليهِ نَجْدةُ: أمّا بعدُ، فأخبِرْني هل كانَ رسولُ اللهِ ﷺ يَغزُو بالنِّساء؟  </w:t>
      </w:r>
      <w:r>
        <w:rPr>
          <w:color w:val="000000"/>
          <w:rtl w:val="1"/>
        </w:rPr>
        <w:t xml:space="preserve">وهل كانَ يَضرِبُ لهنَّ بسَهْم؟  </w:t>
      </w:r>
      <w:r>
        <w:rPr>
          <w:color w:val="FF0000"/>
          <w:rtl w:val="1"/>
        </w:rPr>
        <w:t xml:space="preserve">وهل كانَ يَقتُلُ الصِّبْيان؟  </w:t>
      </w:r>
      <w:r>
        <w:rPr>
          <w:color w:val="000000"/>
          <w:rtl w:val="1"/>
        </w:rPr>
        <w:t xml:space="preserve">ومتى يَنقَضِي يُتْمُ اليَتيم؟  </w:t>
      </w:r>
      <w:r>
        <w:rPr>
          <w:color w:val="000000"/>
          <w:rtl w:val="1"/>
        </w:rPr>
        <w:t xml:space="preserve">وعن الخُمُسِ لِمَن هو؟  </w:t>
      </w:r>
      <w:r>
        <w:rPr>
          <w:color w:val="FF0000"/>
          <w:rtl w:val="1"/>
        </w:rPr>
        <w:t xml:space="preserve">فكَتَبَ إليه ابنُ عبّاس: كَتبتَ تَسألُنِي: هل كانَ رَسولُ اللهِ ﷺ يَغزُو بالنِّساء؟  </w:t>
      </w:r>
      <w:r>
        <w:rPr>
          <w:color w:val="FF0000"/>
          <w:rtl w:val="1"/>
        </w:rPr>
        <w:t xml:space="preserve">وقد كانَ يَغزُو بِهِنَّ، فيُداوِينَ الجَرحَى، ويُحْذَينَ مِن الغَنِيمة،  </w:t>
      </w:r>
      <w:r>
        <w:rPr>
          <w:color w:val="FF0000"/>
          <w:rtl w:val="1"/>
        </w:rPr>
        <w:t xml:space="preserve">وأمّا بسَهمٍ فلم يَضرِبْ لهُنَّ،  </w:t>
      </w:r>
      <w:r>
        <w:rPr>
          <w:color w:val="FF0000"/>
          <w:rtl w:val="1"/>
        </w:rPr>
        <w:t xml:space="preserve">وإنَّ رَسولَ الله ﷺ لم يَكن يَقتُلُ الصِّبْيانَ، فلا تَقتُلِ الصِّبْيانَ،  </w:t>
      </w:r>
      <w:r>
        <w:rPr>
          <w:color w:val="FF0000"/>
          <w:rtl w:val="1"/>
        </w:rPr>
        <w:t xml:space="preserve">وكَتبتَ تَسألُني: متى يَنقَضِي يُتْمُ اليَتيم؟ فلَعَمْري إنَّ الرَّجلَ لتَنبُتُ لِحيتُه وإنّه لَضَعيفُ الأخْذِ لنَفْسِه، ضَعيفُ العَطاءِ منها، فإذا أخَذَ لِنَفْسِه مِن صالحِ ما يأخُذُ الناسُ فقد ذَهَبَ عنه اليُتْم،  </w:t>
      </w:r>
      <w:r>
        <w:rPr>
          <w:color w:val="FF0000"/>
          <w:rtl w:val="1"/>
        </w:rPr>
        <w:t xml:space="preserve">وكَتبتَ تَسألُني عن الخُمُسِ لِمَن هو؟ وإنّا كنّا نقول: هُو لنا، فأبَى عَلينا قَومُنا ذاك. </w:t>
      </w:r>
    </w:p>
    <w:p>
      <w:pPr>
        <w:bidi w:val="1"/>
        <w:jc w:val="start"/>
      </w:pPr>
      <w:r>
        <w:rPr>
          <w:rtl w:val="1"/>
        </w:rPr>
        <w:t>الشرح: الدلالة: الفِرَق</w:t>
      </w:r>
    </w:p>
    <w:p>
      <w:pPr>
        <w:bidi w:val="1"/>
        <w:jc w:val="start"/>
      </w:pPr>
      <w:r>
        <w:rPr>
          <w:rtl w:val="1"/>
        </w:rPr>
        <w:t>الشرح: الدلالة: عدم قتل الشيوخ والنساء والأطفال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إسعاف جرحى المعركة بعد انتهائها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الإسعاف والجراحة والتطبيب والتأهيل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الخوارج - الفِرَق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رعاية اليتيم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اشتراك النساء - التجنيد</w:t>
      </w:r>
    </w:p>
    <w:p>
      <w:pPr>
        <w:bidi w:val="1"/>
        <w:jc w:val="start"/>
      </w:pPr>
      <w:r>
        <w:rPr>
          <w:rtl w:val="1"/>
        </w:rPr>
        <w:t>الشرح: الدلالة: الإسعاف - الإمداد والتموين</w:t>
      </w:r>
    </w:p>
    <w:p>
      <w:pPr>
        <w:bidi w:val="1"/>
        <w:jc w:val="start"/>
      </w:pPr>
      <w:r>
        <w:rPr>
          <w:rtl w:val="1"/>
        </w:rPr>
        <w:t>الشرح: الدلالة: الصحة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التطبيقية والمهنية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القلم والكتاب - الوسائل التعليمية</w:t>
      </w:r>
    </w:p>
    <w:p>
      <w:pPr>
        <w:bidi w:val="1"/>
        <w:jc w:val="start"/>
      </w:pPr>
      <w:r>
        <w:rPr>
          <w:rtl w:val="1"/>
        </w:rPr>
        <w:t>الشرح: الدلالة: ** قيمة معاونة النساءِ الرجالَ في الحرب فيما يقدِرْن عليه - التعاون في الحرب</w:t>
      </w:r>
    </w:p>
    <w:p>
      <w:pPr>
        <w:bidi w:val="1"/>
        <w:jc w:val="start"/>
      </w:pPr>
      <w:r>
        <w:rPr>
          <w:rtl w:val="1"/>
        </w:rPr>
        <w:t>الشرح: الدلالة: قيمة الرحمة في القتال - قيم الرحمة</w:t>
      </w:r>
    </w:p>
    <w:p>
      <w:pPr>
        <w:bidi w:val="1"/>
        <w:jc w:val="start"/>
      </w:pPr>
      <w:r>
        <w:rPr>
          <w:rtl w:val="1"/>
        </w:rPr>
        <w:t>الشرح: الدلالة: أخلاقيات الجهاد في سبيل الله - قيم الجهاد في سبيل الله</w:t>
      </w:r>
    </w:p>
    <w:p>
      <w:pPr>
        <w:bidi w:val="1"/>
        <w:jc w:val="start"/>
      </w:pPr>
      <w:r>
        <w:rPr>
          <w:rtl w:val="1"/>
        </w:rPr>
        <w:t>الشرح: الدلالة: قيمة تبليغ العلم وإذاعته، والتحذير من كتمانه - قيم تبليغ العلم ونشره</w:t>
      </w:r>
    </w:p>
    <w:p>
      <w:pPr>
        <w:bidi w:val="1"/>
        <w:jc w:val="start"/>
      </w:pPr>
      <w:r>
        <w:rPr>
          <w:rtl w:val="1"/>
        </w:rPr>
        <w:t>الشرح: الدلالة: ثانيًا: أمانتهم في التحديث عن رسول الله ﷺ - الأمانة العِلميَّة عند الصحابة رضوان الله عليهم</w:t>
      </w:r>
    </w:p>
    <w:p>
      <w:pPr>
        <w:bidi w:val="1"/>
        <w:jc w:val="start"/>
      </w:pPr>
      <w:r>
        <w:rPr>
          <w:rtl w:val="1"/>
        </w:rPr>
        <w:t>الشرح: الدلالة: الفيء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من لا سهم له في الغنيمة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