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7040 — الرقم الفرعي: 99 — الرقم الأصلي: 7040 — ج: 2 — ص: 219</w:t>
        <w:br/>
      </w:r>
      <w:r>
        <w:rPr>
          <w:rtl w:val="1"/>
        </w:rPr>
        <w:t xml:space="preserve"> حدثنا مؤمّل حدثنا حمّاد حدثنا عليّ بن زَيد عن خالد بن الحُوَيرِث عن عبد الله بن عمرو قال:قال رسول الله،صلى الله عليه وسلم</w:t>
        <w:br/>
      </w:r>
      <w:r>
        <w:rPr>
          <w:color w:val="FF0000"/>
          <w:rtl w:val="1"/>
        </w:rPr>
        <w:t xml:space="preserve">«الآياتُ خَرَزاتٌ مَنظوماتٌ في سِلْك، فإن يُقطَعِ السِّلكُ يَتبَع بعضُها بَعضًا».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الأول: تتابع الفتن إذا ظهرت - مظاهر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