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16820 — الرقم الفرعي: 99 — الرقم الأصلي: 16820 — ج: 4 — ص: 90</w:t>
        <w:br/>
      </w:r>
      <w:r>
        <w:rPr>
          <w:rtl w:val="1"/>
        </w:rPr>
        <w:t xml:space="preserve"> حدثنا عفّان قال:ثنا أبو عَوانة عن عاصم عن أبي وائل عن عزرة بن قيس عن خالد بن الوليد</w:t>
        <w:br/>
      </w:r>
      <w:r>
        <w:rPr>
          <w:color w:val="000000"/>
          <w:rtl w:val="1"/>
        </w:rPr>
        <w:t xml:space="preserve">قال: كَتَبَ إليَّ أَميرُ المؤمنينَ حين أَلقَى الشَّامُ بَوانِيَهُ: بَثْنِيَّةً وعسَلًا  </w:t>
      </w:r>
      <w:r>
        <w:rPr>
          <w:color w:val="000000"/>
          <w:rtl w:val="1"/>
        </w:rPr>
        <w:t xml:space="preserve">- وشكَّ عفَّانُ مرّةً، قال: حين أَلقى الشَّامُ كذا وكذا -  </w:t>
      </w:r>
      <w:r>
        <w:rPr>
          <w:color w:val="000000"/>
          <w:rtl w:val="1"/>
        </w:rPr>
        <w:t xml:space="preserve">فأَمرَني أَن أَسيرَ إلى الهند - والهِندُ في أَنفُسِنا يومَئذٍ البصرة - قال: وأَنا لذلكَ كارِهٌ،  </w:t>
      </w:r>
      <w:r>
        <w:rPr>
          <w:color w:val="000000"/>
          <w:rtl w:val="1"/>
        </w:rPr>
        <w:t xml:space="preserve">قال: فقامَ رجُلٌ فقال لي: يا أَبا سُليمان، اتَّقِ الله، فإنَّ الفِتنَ قد ظَهَرتْ، قال: فقال: وابنُ الخَطّابِ حيٌّ! إنّما تكونُ بعدَه،  </w:t>
      </w:r>
      <w:r>
        <w:rPr>
          <w:color w:val="FF0000"/>
          <w:rtl w:val="1"/>
        </w:rPr>
        <w:t xml:space="preserve">والناسُ بذِي بِلِيَّانَ – أو بذِي بِلِّيَان - بمَكانِ كذا وكذا، فيَنظرُ الرّجُل، فيتفكَّرُ: هل يَجدُ مكانًا لم يَنزِلْ به مِثلَ ما نَزلَ بمَكانِه الذي هو فيهِ مِن الفِتنةِ والشَّرّ، فلا يَجِدْه،  </w:t>
      </w:r>
      <w:r>
        <w:rPr>
          <w:color w:val="FF0000"/>
          <w:rtl w:val="1"/>
        </w:rPr>
        <w:t xml:space="preserve">قال: وتلك الأَيامُ التي ذَكرَ رَسولُ الله ﷺ «بينَ يدَي السَّاعةِ، أَيامُ الهَرْج»  </w:t>
      </w:r>
      <w:r>
        <w:rPr>
          <w:color w:val="000000"/>
          <w:rtl w:val="1"/>
        </w:rPr>
        <w:t xml:space="preserve">فنَعوذُ باللهِ أن تُدرِكَنا وإيّاكُم تلكَ الأَيامُ.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الثاني: الحكم بغير ما أنزل الله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الثالث: عدم وجود الإمام، وعدم تطبيق الشرع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