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رجم اليهود،أهل الذمة،في الزنى-كتاب الحدود-صحيح مسلم — رقم الحديث: 1700 — الرقم الفرعي: 1 — الرقم الأصلي: 1700</w:t>
        <w:br/>
      </w:r>
      <w:r>
        <w:rPr>
          <w:rtl w:val="1"/>
        </w:rPr>
        <w:t xml:space="preserve"> حدثنا يحيى بن يحيى و أبو بكر بن أبي شيبة كلاهما عن أبي معاوية قال يحيى أخبرنا أبو معاوية عن الأعمش عن عبد الله بن مُرّة عن البراء بن عازب</w:t>
        <w:br/>
      </w:r>
      <w:r>
        <w:rPr>
          <w:color w:val="000000"/>
          <w:rtl w:val="1"/>
        </w:rPr>
        <w:t xml:space="preserve">قال:  </w:t>
      </w:r>
      <w:r>
        <w:rPr>
          <w:color w:val="FF0000"/>
          <w:rtl w:val="1"/>
        </w:rPr>
        <w:t xml:space="preserve">مُرَّ على النَّبيِّ ﷺ بيهودِيٍّ مُحمّمًا مَجلودًا،  </w:t>
      </w:r>
      <w:r>
        <w:rPr>
          <w:color w:val="FF0000"/>
          <w:rtl w:val="1"/>
        </w:rPr>
        <w:t xml:space="preserve">فدَعاهُم ﷺ، فقال: «هكذا تَجِدونَ حَدَّ الزّاني في كِتابِكم؟»، قالوا: نعم،  </w:t>
      </w:r>
      <w:r>
        <w:rPr>
          <w:color w:val="FF0000"/>
          <w:rtl w:val="1"/>
        </w:rPr>
        <w:t xml:space="preserve">فدَعا رجلًا مِن عُلمائِهم، فقال: «أَنشُدُكَ بالله الذي أنزَلَ التَّوراةَ على مُوسى، أهكذا تَجِدونَ حَدَّ الزّاني في كِتابِكُم؟»  </w:t>
      </w:r>
      <w:r>
        <w:rPr>
          <w:color w:val="FF0000"/>
          <w:rtl w:val="1"/>
        </w:rPr>
        <w:t xml:space="preserve">قال: لا، ولولا أنَّكَ نَشَدْتَني بهذا لم أُخبِرْكَ، نَجِدُه الرَّجْمَ،  </w:t>
      </w:r>
      <w:r>
        <w:rPr>
          <w:color w:val="FF0000"/>
          <w:rtl w:val="1"/>
        </w:rPr>
        <w:t xml:space="preserve">ولكنّه كَثُرَ في أشرافِنا، فكُنا إذا أخَذْنا الشَّريف تَرَكناه، وإذا أخَذْنا الضَّعيفَ أقمنا عليه الحَدَّ،  </w:t>
      </w:r>
      <w:r>
        <w:rPr>
          <w:color w:val="FF0000"/>
          <w:rtl w:val="1"/>
        </w:rPr>
        <w:t xml:space="preserve">قلنا: تَعالَوا فلْنَجتَمعْ على شيءٍ نُقيمُه على الشَّريف والوَضِيع، فجَعَلْنا التَّحمِيمَ والجَلْدَ مكان الرَّجْم،  </w:t>
      </w:r>
      <w:r>
        <w:rPr>
          <w:color w:val="FF0000"/>
          <w:rtl w:val="1"/>
        </w:rPr>
        <w:t xml:space="preserve">فقال رسولُ الله ﷺ: «اللهمَّ إنِّي أوّلُ مَن أحيا أمْرَكَ إذ أماتُوه»،  </w:t>
      </w:r>
      <w:r>
        <w:rPr>
          <w:color w:val="FF0000"/>
          <w:rtl w:val="1"/>
        </w:rPr>
        <w:t xml:space="preserve">فأَمَرَ به فرُجِم،  </w:t>
      </w:r>
      <w:r>
        <w:rPr>
          <w:color w:val="FF0000"/>
          <w:rtl w:val="1"/>
        </w:rPr>
        <w:t xml:space="preserve">فأنزَلَ اللهُ عزّ وجلَ: {يَاأَيُّهَا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[المائدة: ٤١]،  </w:t>
      </w:r>
      <w:r>
        <w:rPr>
          <w:color w:val="FF0000"/>
          <w:rtl w:val="1"/>
        </w:rPr>
        <w:t xml:space="preserve">يقول: ائْتُوا محمّدًا ﷺ، فإنْ أمَرَكُم بالتَّحمِيم والجَلْدِ فخُذُوه، وإنْ أفتاكُم بالرَّجْم فاحذَرُوا،  </w:t>
      </w:r>
      <w:r>
        <w:rPr>
          <w:color w:val="FF0000"/>
          <w:rtl w:val="1"/>
        </w:rPr>
        <w:t xml:space="preserve">فأنزَلَ اللهُ تعالى {وَمَنْ لَمْ يَحْكُمْ بِمَا أَنْزَلَ اللَّهُ فَأُولَئِكَ هُمُ الْكَافِرُونَ} [المائدة: ٤٤]،  </w:t>
      </w:r>
      <w:r>
        <w:rPr>
          <w:color w:val="FF0000"/>
          <w:rtl w:val="1"/>
        </w:rPr>
        <w:t xml:space="preserve">{وَمَنْ لَمْ يَحْكُمْ بِمَا أَنْزَلَ اللَّهُ فَأُولَئِكَ هُمُ الظَّالِمُونَ} [المائدة: ٤٥]،  </w:t>
      </w:r>
      <w:r>
        <w:rPr>
          <w:color w:val="FF0000"/>
          <w:rtl w:val="1"/>
        </w:rPr>
        <w:t xml:space="preserve">{وَمَنْ لَمْ يَحْكُمْ بِمَا أَنْزَلَ اللَّهُ فَأُولَئِكَ هُمُ الْفَاسِقُونَ} [المائدة: ٤٧]  </w:t>
      </w:r>
      <w:r>
        <w:rPr>
          <w:color w:val="FF0000"/>
          <w:rtl w:val="1"/>
        </w:rPr>
        <w:t xml:space="preserve">في الكُفّار كلُّها. </w:t>
      </w:r>
    </w:p>
    <w:p>
      <w:pPr>
        <w:bidi w:val="1"/>
        <w:jc w:val="start"/>
      </w:pPr>
      <w:r>
        <w:rPr>
          <w:rtl w:val="1"/>
        </w:rPr>
        <w:t>الشرح: الدلالة: كيفية التنفيذ</w:t>
      </w:r>
    </w:p>
    <w:p>
      <w:pPr>
        <w:bidi w:val="1"/>
        <w:jc w:val="start"/>
      </w:pPr>
      <w:r>
        <w:rPr>
          <w:rtl w:val="1"/>
        </w:rPr>
        <w:t>الشرح: الدلالة: اليهود</w:t>
      </w:r>
    </w:p>
    <w:p>
      <w:pPr>
        <w:bidi w:val="1"/>
        <w:jc w:val="start"/>
      </w:pPr>
      <w:r>
        <w:rPr>
          <w:rtl w:val="1"/>
        </w:rPr>
        <w:t>الشرح: الدلالة: تنفيذ أحكام الحدود والقصاص  (انظر العقوبات) - كيفية التنفيذ</w:t>
      </w:r>
    </w:p>
    <w:p>
      <w:pPr>
        <w:bidi w:val="1"/>
        <w:jc w:val="start"/>
      </w:pPr>
      <w:r>
        <w:rPr>
          <w:rtl w:val="1"/>
        </w:rPr>
        <w:t>الشرح: الدلالة: تحريم الزنا وعقوبته في الآخرة - حد الزنا</w:t>
      </w:r>
    </w:p>
    <w:p>
      <w:pPr>
        <w:bidi w:val="1"/>
        <w:jc w:val="start"/>
      </w:pPr>
      <w:r>
        <w:rPr>
          <w:rtl w:val="1"/>
        </w:rPr>
        <w:t xml:space="preserve">الشرح: الدلالة: قيمة الحكم بما أنزل الله تعالى - القيم السياسية والإدارية </w:t>
      </w:r>
    </w:p>
    <w:p>
      <w:pPr>
        <w:bidi w:val="1"/>
        <w:jc w:val="start"/>
      </w:pPr>
      <w:r>
        <w:rPr>
          <w:rtl w:val="1"/>
        </w:rPr>
        <w:t>الشرح: الدلالة: الحكم بما أنزل الله - أهداف الإدارة العامة ووظائفها</w:t>
      </w:r>
    </w:p>
    <w:p>
      <w:pPr>
        <w:bidi w:val="1"/>
        <w:jc w:val="start"/>
      </w:pPr>
      <w:r>
        <w:rPr>
          <w:rtl w:val="1"/>
        </w:rPr>
        <w:t>الشرح: الدلالة: الحكم بما أنزل الله تعالى - مظاهر توحيد الألوهية</w:t>
      </w:r>
    </w:p>
    <w:p>
      <w:pPr>
        <w:bidi w:val="1"/>
        <w:jc w:val="start"/>
      </w:pPr>
      <w:r>
        <w:rPr>
          <w:rtl w:val="1"/>
        </w:rPr>
        <w:t>الشرح: الدلالة: عقائد اليهود - اليهود</w:t>
      </w:r>
    </w:p>
    <w:p>
      <w:pPr>
        <w:bidi w:val="1"/>
        <w:jc w:val="start"/>
      </w:pPr>
      <w:r>
        <w:rPr>
          <w:rtl w:val="1"/>
        </w:rPr>
        <w:t>الشرح: الدلالة: ما يمنع اليهود من اتباع محمد عليه الصلاة والسلام - اليهود</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التميز - المباديء</w:t>
      </w:r>
    </w:p>
    <w:p>
      <w:pPr>
        <w:bidi w:val="1"/>
        <w:jc w:val="start"/>
      </w:pPr>
      <w:r>
        <w:rPr>
          <w:rtl w:val="1"/>
        </w:rPr>
        <w:t>الشرح: الدلالة: عقوبة المحصن - عقوبة الزنا</w:t>
      </w:r>
    </w:p>
    <w:p>
      <w:pPr>
        <w:bidi w:val="1"/>
        <w:jc w:val="start"/>
      </w:pPr>
      <w:r>
        <w:rPr>
          <w:rtl w:val="1"/>
        </w:rPr>
        <w:t>الشرح: الدلالة: تنفيذ العقوبة في الزنا - عقوبة الزنا</w:t>
      </w:r>
    </w:p>
    <w:p>
      <w:pPr>
        <w:bidi w:val="1"/>
        <w:jc w:val="start"/>
      </w:pPr>
      <w:r>
        <w:rPr>
          <w:rtl w:val="1"/>
        </w:rPr>
        <w:t>الشرح: الدلالة: الالتزام بالكتاب والسنة</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الالتزام بالنظام العام - واجبات المواطن</w:t>
      </w:r>
    </w:p>
    <w:p>
      <w:pPr>
        <w:bidi w:val="1"/>
        <w:jc w:val="start"/>
      </w:pPr>
      <w:r>
        <w:rPr>
          <w:rtl w:val="1"/>
        </w:rPr>
        <w:t>الشرح: الدلالة: قيم تقدير الخبرة والتجربة والتخصص والمعرفة الحسية - القيم العلمية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