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الصوم في السفر والإفطار-كتاب الصوم-صحيح البخاري — رقم الحديث: 1942 — الرقم الفرعي: 99 — الرقم الأصلي: 1942</w:t>
        <w:br/>
      </w:r>
      <w:r>
        <w:rPr>
          <w:rtl w:val="1"/>
        </w:rPr>
        <w:t xml:space="preserve"> حدثنا مُسَدّد حدثنا يحيى عن هشام قال:حدثني أبي عن عائشة</w:t>
        <w:br/>
      </w:r>
      <w:r>
        <w:rPr>
          <w:color w:val="000000"/>
          <w:rtl w:val="1"/>
        </w:rPr>
        <w:t xml:space="preserve">أنَّ حمزةَ بنَ عَمرٍو الأسلَمِيَّ قال: يا رسولَ الله، إنّي أسرُدُ الصَّوْمَ ... 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التوازن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مرحلة الفتوة والشباب (من البلوغ إلى سن 40) - مراحل النمو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