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الإصلاح بين الناس-كتاب الصلح-صحيح البخاري — رقم الحديث: 2707 — الرقم الفرعي: 99 — الرقم الأصلي: 2707</w:t>
        <w:br/>
      </w:r>
      <w:r>
        <w:rPr>
          <w:rtl w:val="1"/>
        </w:rPr>
        <w:t xml:space="preserve"> حدثنا إسحاق أخبرنا عبد الرزاق أخبرنا معمر عن همّام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رسولُ الله ﷺ:  </w:t>
      </w:r>
      <w:r>
        <w:rPr>
          <w:color w:val="FF0000"/>
          <w:rtl w:val="1"/>
        </w:rPr>
        <w:t xml:space="preserve">«كلُّ سُلَامَى مِنَ النّاسِ عليه صَدَقةٌ كلَّ يومٍ تَطلُعُ فيه الشمسُ، يَعْدِلُ بينَ النّاس صَدَقةٌ».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فضل البر بالضعفاء والعجزة والمرضى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الضوابط الايمانية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العجزة والضعفاء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مشروعية الصلح - الصلح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