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النار يدخلها الجبارون،والجنة يدخلها الضعفاء-كتاب الجنة،وصفة نعيمها وأهلها-صحيح مسلم — رقم الحديث: 2852 — الرقم الفرعي: 99 — الرقم الأصلي: 2852</w:t>
        <w:br/>
      </w:r>
      <w:r>
        <w:rPr>
          <w:rtl w:val="1"/>
        </w:rPr>
        <w:t xml:space="preserve"> حدثنا أبو كُرَيب و أحمد بن عمر الوَكِيعيّ قالا:حدثنا ابن فُضَيل عن أبيه عن أبي حازم عن أبي هريرة</w:t>
        <w:br/>
      </w:r>
      <w:r>
        <w:rPr>
          <w:color w:val="000000"/>
          <w:rtl w:val="1"/>
        </w:rPr>
        <w:t xml:space="preserve">يرفعه قال:  </w:t>
      </w:r>
      <w:r>
        <w:rPr>
          <w:color w:val="FF0000"/>
          <w:rtl w:val="1"/>
        </w:rPr>
        <w:t xml:space="preserve">«ما بينَ مَنْكِبَي الكافِرِ في النَّار، مَسيرةُ ثلاثةِ أيّامٍ للرَّاكبِ المُسرِع».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صور الكافر في النار (شكله وحجمه)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