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القدر-كتاب السنّة-سنن أبي داود — رقم الحديث: 4699 — الرقم الفرعي: 99 — الرقم الأصلي: 4699</w:t>
        <w:br/>
      </w:r>
      <w:r>
        <w:rPr>
          <w:rtl w:val="1"/>
        </w:rPr>
        <w:t xml:space="preserve"> حدثنا محمد بن كثير أخبرنا سفيان عن أبي سنان عن موهب بن خالد الحمصيّ عن ابن الديلميّ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أتيتُ أُبيَّ بنَ كعبٍ، رضي الله عنه،  </w:t>
      </w:r>
      <w:r>
        <w:rPr>
          <w:color w:val="FF0000"/>
          <w:rtl w:val="1"/>
        </w:rPr>
        <w:t xml:space="preserve">فقلت له: وقع في نفسِي شيءٌ من القَدَرِ، فحدِّثْني بشيءٍ لعلَّ الله عزَّ وجلَّ أن يُذهِبَه من قلبي،  </w:t>
      </w:r>
      <w:r>
        <w:rPr>
          <w:color w:val="FF0000"/>
          <w:rtl w:val="1"/>
        </w:rPr>
        <w:t xml:space="preserve">قال: لو أنَّ الله عذَّبَ أهلَ سماواتِه وأهلَ أرضِه، عذَّبَهم وهو غيرُ ظالمٍ لهم،  </w:t>
      </w:r>
      <w:r>
        <w:rPr>
          <w:color w:val="FF0000"/>
          <w:rtl w:val="1"/>
        </w:rPr>
        <w:t xml:space="preserve">ولو رَحِمَهم، كانت رحمتُه خيرًا لهم من أعمالهِم،  </w:t>
      </w:r>
      <w:r>
        <w:rPr>
          <w:color w:val="FF0000"/>
          <w:rtl w:val="1"/>
        </w:rPr>
        <w:t xml:space="preserve">ولو أنفقتَ مثلَ أُحُدٍ ذهبًا في سبيل الله ما قبِلَه الله منكَ حتى تؤمنَ بالقَدَر،  </w:t>
      </w:r>
      <w:r>
        <w:rPr>
          <w:color w:val="FF0000"/>
          <w:rtl w:val="1"/>
        </w:rPr>
        <w:t xml:space="preserve">وتعلَمَ أنّ ما أصابَكَ لم يَكُنْ ليُخطِئَكَ، وأنَّ ما أخْطاكَ لم يكُنْ ليُصيبَكَ،  </w:t>
      </w:r>
      <w:r>
        <w:rPr>
          <w:color w:val="FF0000"/>
          <w:rtl w:val="1"/>
        </w:rPr>
        <w:t xml:space="preserve">ولو مُتَّ على غير هذا لدخلتَ النارَ،  </w:t>
      </w:r>
      <w:r>
        <w:rPr>
          <w:color w:val="000000"/>
          <w:rtl w:val="1"/>
        </w:rPr>
        <w:t xml:space="preserve">قال: ثم أتيتُ عبدَ الله بنَ مسعود، فقال مثلَ ذلك،  </w:t>
      </w:r>
      <w:r>
        <w:rPr>
          <w:color w:val="000000"/>
          <w:rtl w:val="1"/>
        </w:rPr>
        <w:t xml:space="preserve">قال: ثم أتيتُ حذيفةَ بنَ اليمان، فقال مثلَ ذلك، </w:t>
      </w:r>
      <w:r>
        <w:rPr>
          <w:color w:val="000000"/>
          <w:rtl w:val="1"/>
        </w:rPr>
        <w:t xml:space="preserve"> قال: ثم أتيتُ زيدَ بنَ ثابت، فحدَّثني عن النبيِّ ﷺ مثلَ ذلك.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الرضى بالقضاء والقدر - الإيمان بالقدر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القدر والعمل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النهي عن الخوض في القدر - الاحتجاج بالقدر والجدال فيه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حِجاج الصحابة والتابعين في القدر - الاحتجاج بالقدر</w:t>
      </w:r>
    </w:p>
    <w:p>
      <w:pPr>
        <w:bidi w:val="1"/>
        <w:jc w:val="start"/>
      </w:pPr>
      <w:r>
        <w:rPr>
          <w:rtl w:val="1"/>
        </w:rPr>
        <w:t>الشرح: الدلالة: قيمة الإيمان بالقَدَر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