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من أدرك ركعة من الصلاة-كتاب المواقيت-سنن النسائي — رقم الحديث: 557 — الرقم الفرعي: 99 — الرقم الأصلي: 557</w:t>
        <w:br/>
      </w:r>
      <w:r>
        <w:rPr>
          <w:rtl w:val="1"/>
        </w:rPr>
        <w:t xml:space="preserve"> أخبرني موسى بن سليمان بن إسماعيل بن القاسم قال:حدثنا بقيّة عن يونس قال:حدثني الزهريّ عن سالم عن أبيه عن النبيّ صلى الله عليه وسلم</w:t>
        <w:br/>
      </w:r>
      <w:r>
        <w:rPr>
          <w:color w:val="FF0000"/>
          <w:rtl w:val="1"/>
        </w:rPr>
        <w:t xml:space="preserve">قال: «مَن أدركَ ركعةً مِن الجُمُعة أو غيرِها، فقد تمّتْ صَلاتُه».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حد إدراك الصلاة أداءً - مواقيت الصلاة</w:t>
      </w:r>
    </w:p>
    <w:p>
      <w:pPr>
        <w:bidi w:val="1"/>
        <w:jc w:val="start"/>
      </w:pPr>
      <w:r>
        <w:rPr>
          <w:rtl w:val="1"/>
        </w:rPr>
        <w:t>الشرح: الدلالة: حد إدراك الجماعة - المسبوق</w:t>
      </w:r>
    </w:p>
    <w:p>
      <w:pPr>
        <w:bidi w:val="1"/>
        <w:jc w:val="start"/>
      </w:pPr>
      <w:r>
        <w:rPr>
          <w:rtl w:val="1"/>
        </w:rPr>
        <w:t>الشرح: الدلالة: المسبوق في صلاة الجمعة - كيفية صلاة الجمعة</w:t>
      </w:r>
    </w:p>
    <w:p>
      <w:pPr>
        <w:bidi w:val="1"/>
        <w:jc w:val="start"/>
      </w:pPr>
      <w:r>
        <w:rPr>
          <w:rtl w:val="1"/>
        </w:rPr>
        <w:t>الشرح: الدلالة: التقويم الختامي - أنواع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