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ما جاء في الركعتين بعد المغرب-كتاب إقامة الصلاة-سنن ابن ماجة — رقم الحديث: 1164 — الرقم الفرعي: 99 — الرقم الأصلي: 1164</w:t>
        <w:br/>
      </w:r>
      <w:r>
        <w:rPr>
          <w:rtl w:val="1"/>
        </w:rPr>
        <w:t xml:space="preserve"> حدثنا يعقوب بن إبراهيم الدّورقيّ ثنا هُشيم عن خالد الحذّاء عن عبد الله بن شقيق عن عائشة</w:t>
        <w:br/>
      </w:r>
      <w:r>
        <w:rPr>
          <w:color w:val="000000"/>
          <w:rtl w:val="1"/>
        </w:rPr>
        <w:t xml:space="preserve">قالت:  </w:t>
      </w:r>
      <w:r>
        <w:rPr>
          <w:color w:val="FF0000"/>
          <w:rtl w:val="1"/>
        </w:rPr>
        <w:t xml:space="preserve">كان النّبيُّ ﷺ يُصلِّي المَغرِبَ، ثُم يَرجعُ إلى بَيتي فيُصلِّي رَكعَتَين.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تعدد أماكن صلاة النافلة - السنن الراتبة وصلاة التطوع</w:t>
      </w:r>
    </w:p>
    <w:p>
      <w:pPr>
        <w:bidi w:val="1"/>
        <w:jc w:val="start"/>
      </w:pPr>
      <w:r>
        <w:rPr>
          <w:rtl w:val="1"/>
        </w:rPr>
        <w:t>الشرح: الدلالة: سنة المغرب - السنن الراتبة وفضلها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