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الرايات والألوية-كتاب الجهاد-سنن أبي داود — رقم الحديث: 2591 — الرقم الفرعي: 99 — الرقم الأصلي: 2591</w:t>
        <w:br/>
      </w:r>
      <w:r>
        <w:rPr>
          <w:rtl w:val="1"/>
        </w:rPr>
        <w:t xml:space="preserve"> حدثنا إبراهيم بن موسى الرازيّ أخبرنا ابن أبي زائدة أخبرنا أبو يعقوب الثقفيّ حدثني يونس بن عبيد ملاحظة مولى محمد بن القاسم</w:t>
        <w:br/>
      </w:r>
      <w:r>
        <w:rPr>
          <w:color w:val="000000"/>
          <w:rtl w:val="1"/>
        </w:rPr>
        <w:t xml:space="preserve">قال: </w:t>
      </w:r>
      <w:r>
        <w:rPr>
          <w:color w:val="FF0000"/>
          <w:rtl w:val="1"/>
        </w:rPr>
        <w:t xml:space="preserve">بَعَثَني مُحمَّدُ بنُ القَاسِم، إلى البَراءِ بنِ عازِبٍ يسألُه عن رايةِ رسولِ الله ﷺ ما كانت؟ فقال: كانت سَوداءَ مُربَّعةً مِن نَمِرةٍ.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ضعيف</w:t>
      </w:r>
    </w:p>
    <w:p>
      <w:pPr>
        <w:bidi w:val="1"/>
        <w:jc w:val="start"/>
      </w:pPr>
      <w:r>
        <w:rPr>
          <w:rtl w:val="1"/>
        </w:rPr>
        <w:t>الشرح: الدلالة: الأعلام والرايات والألوية - الإشارات والرموز العسكرية</w:t>
      </w:r>
    </w:p>
    <w:p>
      <w:pPr>
        <w:bidi w:val="1"/>
        <w:jc w:val="start"/>
      </w:pPr>
      <w:r>
        <w:rPr>
          <w:rtl w:val="1"/>
        </w:rPr>
        <w:t>الشرح: الدلالة: الرايات المرفوعة</w:t>
      </w:r>
    </w:p>
    <w:p>
      <w:pPr>
        <w:bidi w:val="1"/>
        <w:jc w:val="start"/>
      </w:pPr>
      <w:r>
        <w:rPr>
          <w:rtl w:val="1"/>
        </w:rPr>
        <w:t>الشرح: الدلالة: الألوان و الهيئات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معدات النبي ﷺ  العسكرية ( أدوات حربه وركائبه) 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