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6781 — الرقم الفرعي: 99 — الرقم الأصلي: 6781 — ج: 2 — ص: 190</w:t>
        <w:br/>
      </w:r>
      <w:r>
        <w:rPr>
          <w:rtl w:val="1"/>
        </w:rPr>
        <w:t xml:space="preserve"> حدثنا عبد العَزيز بن عبد الصَمَد حدثنا مَطَر الورّاق عن عمرو بن شعيب عن أبيه عن جَدّه عن رسول الله،صلى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يجوزُ طلاقٌ ولا بيعٌ ولا عِتقٌ ولا وفاءُ نذرٍ فيما لا يَملِك».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موجودًا حال العقد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مقدورًا على تسليمه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مملوكًا لمن يلي العقد - المبيع</w:t>
      </w:r>
    </w:p>
    <w:p>
      <w:pPr>
        <w:bidi w:val="1"/>
        <w:jc w:val="start"/>
      </w:pPr>
      <w:r>
        <w:rPr>
          <w:rtl w:val="1"/>
        </w:rPr>
        <w:t>الشرح: الدلالة: أن يكون المعقود عليه معدومًا حين العقد - أسباب النهي العقدية المتعلقة بمحل العقد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