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ترك الصلاة-كتاب الإيمان-سنن الترمذي — رقم الحديث: 2621 — الرقم الفرعي: 99 — الرقم الأصلي: 2623</w:t>
        <w:br/>
      </w:r>
      <w:r>
        <w:rPr>
          <w:rtl w:val="1"/>
        </w:rPr>
        <w:t xml:space="preserve"> حدثنا أبو عمار الحسين بن حريث و يوسف بن عيسى قالا:حدثنا الفضل بن موسى عن الحسين بن واقد قالا:ح وحدثنا أبو عمّار الحسن بن حريث و محمود بن غيلان قالا:حدثنا عليّ بن الحسين بن واقد عن أبيه قال:ح وحدثنا محمد بن عليّ بن الحسن الشقيقيّ و محمود بن غيلان قالا:حدثنا عليّ بن الحسن بن شقيق عن الحسين بن واقد عن عبد الله بن بُريدة عن أبيه قال:قال رسول الله صلى الله عليه وسلم</w:t>
        <w:br/>
      </w:r>
      <w:r>
        <w:rPr>
          <w:color w:val="FF0000"/>
          <w:rtl w:val="1"/>
        </w:rPr>
        <w:t xml:space="preserve">«العَهدُ الَّذي بَينَنا وبَينَهم الصَّلاة، فمَن تَرَكَها فقد كَفَر». </w:t>
      </w:r>
      <w:r>
        <w:rPr>
          <w:color w:val="000000"/>
          <w:rtl w:val="1"/>
        </w:rPr>
        <w:t xml:space="preserve">وفي الباب عن أنسٍ، وابنِ عبّاس. </w:t>
      </w:r>
      <w:r>
        <w:rPr>
          <w:color w:val="000000"/>
          <w:rtl w:val="1"/>
        </w:rPr>
        <w:t xml:space="preserve">هذا حديثٌ حسنٌ صحيحٌ غَريب.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المحافظة على الإيمان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حقيقة الإيمان وأركانه - صفة الإيمان</w:t>
      </w:r>
    </w:p>
    <w:p>
      <w:pPr>
        <w:bidi w:val="1"/>
        <w:jc w:val="start"/>
      </w:pPr>
      <w:r>
        <w:rPr>
          <w:rtl w:val="1"/>
        </w:rPr>
        <w:t>الشرح: الدلالة: ما يدخل به العبد الإيمان - صفة الإيمان</w:t>
      </w:r>
    </w:p>
    <w:p>
      <w:pPr>
        <w:bidi w:val="1"/>
        <w:jc w:val="start"/>
      </w:pPr>
      <w:r>
        <w:rPr>
          <w:rtl w:val="1"/>
        </w:rPr>
        <w:t>الشرح: الدلالة: حرمة ترك الصلاة وعقوبة ذلك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الأعمال المكفرة - الكفر</w:t>
      </w:r>
    </w:p>
    <w:p>
      <w:pPr>
        <w:bidi w:val="1"/>
        <w:jc w:val="start"/>
      </w:pPr>
      <w:r>
        <w:rPr>
          <w:rtl w:val="1"/>
        </w:rPr>
        <w:t>الشرح: الدلالة: المعاصي المتعلقة بحق الله تعالى - تقسيم المعاصي  بحسب تعلقها بالحق</w:t>
      </w:r>
    </w:p>
    <w:p>
      <w:pPr>
        <w:bidi w:val="1"/>
        <w:jc w:val="start"/>
      </w:pPr>
      <w:r>
        <w:rPr>
          <w:rtl w:val="1"/>
        </w:rPr>
        <w:t>الشرح: الدلالة: المعاصي الباطنة(القلبية) - تقسيم المعاصي باعتبار محلها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