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قتل دون ماله-كتاب تحريم الدم-سنن النسائي — رقم الحديث: 4092 — الرقم الفرعي: 99 — الرقم الأصلي: 4092</w:t>
        <w:br/>
      </w:r>
      <w:r>
        <w:rPr>
          <w:rtl w:val="1"/>
        </w:rPr>
        <w:t xml:space="preserve"> أخبرنا أحمد بن نصر قال:حدثنا المُؤملّ عن سفيان عن علقمة بن مَرثَد عن سليمان بن بُريدة عن أبيه قال:قال رسول الله صلى الله عليه وسلم</w:t>
        <w:br/>
      </w:r>
      <w:r>
        <w:rPr>
          <w:color w:val="FF0000"/>
          <w:rtl w:val="1"/>
        </w:rPr>
        <w:t xml:space="preserve">«مَنْ قُتِلَ دُونَ مالِه، فهو شهيد». 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