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النذر فيما لا يملك وفي معصية-كتاب الأيمان-صحيح البخاري — رقم الحديث: 6704 — الرقم الفرعي: 99 — الرقم الأصلي: 6704</w:t>
        <w:br/>
      </w:r>
      <w:r>
        <w:rPr>
          <w:rtl w:val="1"/>
        </w:rPr>
        <w:t xml:space="preserve"> حدثنا موسى بن إسماعيل حدثنا وهيب حدثنا أيوب عن عِكرمة عن ابن عباس</w:t>
        <w:br/>
      </w:r>
      <w:r>
        <w:rPr>
          <w:color w:val="FF0000"/>
          <w:rtl w:val="1"/>
        </w:rPr>
        <w:t xml:space="preserve">قال: بينا النبيُّ ﷺ يَخْطُبُ إذا هو برجلٍ قائمٍ، فسألَ عنه، فقالوا:  </w:t>
      </w:r>
      <w:r>
        <w:rPr>
          <w:color w:val="FF0000"/>
          <w:rtl w:val="1"/>
        </w:rPr>
        <w:t xml:space="preserve">أبو إسرائيلَ، نَذَرَ أنْ يَقُومَ ولا يَقْعُدَ، ولا يَستَظِلَّ، ولا يَتَكلَّمَ،  </w:t>
      </w:r>
      <w:r>
        <w:rPr>
          <w:color w:val="FF0000"/>
          <w:rtl w:val="1"/>
        </w:rPr>
        <w:t xml:space="preserve">ويَصومَ، فقال النبيُّ ﷺ:  </w:t>
      </w:r>
      <w:r>
        <w:rPr>
          <w:color w:val="FF0000"/>
          <w:rtl w:val="1"/>
        </w:rPr>
        <w:t xml:space="preserve">«مُرْه فلْيَتَكلَّم، ولْيَستَظِلَّ، ولْيَقْعُدْ،  </w:t>
      </w:r>
      <w:r>
        <w:rPr>
          <w:color w:val="FF0000"/>
          <w:rtl w:val="1"/>
        </w:rPr>
        <w:t xml:space="preserve">ولْيُتِمَّ صومَه». </w:t>
      </w:r>
      <w:r>
        <w:rPr>
          <w:color w:val="000000"/>
          <w:rtl w:val="1"/>
        </w:rPr>
        <w:t xml:space="preserve">قال عبدُ الوهَّاب: حدَّثنا أيوبُ، عن عِكْرمةَ، عن النبيِّ ﷺ.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إذا اجتمع الضرر الأعظم مع الضرر الأخف وجب ارتكاب الأخف لدفع الأعظم - الضرر يزال</w:t>
      </w:r>
    </w:p>
    <w:p>
      <w:pPr>
        <w:bidi w:val="1"/>
        <w:jc w:val="start"/>
      </w:pPr>
      <w:r>
        <w:rPr>
          <w:rtl w:val="1"/>
        </w:rPr>
        <w:t>الشرح: الدلالة: لا ضرر ولا ضرار - الضرر يزال</w:t>
      </w:r>
    </w:p>
    <w:p>
      <w:pPr>
        <w:bidi w:val="1"/>
        <w:jc w:val="start"/>
      </w:pPr>
      <w:r>
        <w:rPr>
          <w:rtl w:val="1"/>
        </w:rPr>
        <w:t>الشرح: الدلالة: مشروعية النذر والوفاء به - النذور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الوسطية - المباديء</w:t>
      </w:r>
    </w:p>
    <w:p>
      <w:pPr>
        <w:bidi w:val="1"/>
        <w:jc w:val="start"/>
      </w:pPr>
      <w:r>
        <w:rPr>
          <w:rtl w:val="1"/>
        </w:rPr>
        <w:t>الشرح: الدلالة: التوازن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النذر المباح - أقسام النذر</w:t>
      </w:r>
    </w:p>
    <w:p>
      <w:pPr>
        <w:bidi w:val="1"/>
        <w:jc w:val="start"/>
      </w:pPr>
      <w:r>
        <w:rPr>
          <w:rtl w:val="1"/>
        </w:rPr>
        <w:t>الشرح: الدلالة: نذر المعصية - أقسام النذر</w:t>
      </w:r>
    </w:p>
    <w:p>
      <w:pPr>
        <w:bidi w:val="1"/>
        <w:jc w:val="start"/>
      </w:pPr>
      <w:r>
        <w:rPr>
          <w:rtl w:val="1"/>
        </w:rPr>
        <w:t>الشرح: الدلالة: شفقته ﷺ على أمته بالتخفيف - رحمة النبيّ ﷺ وشفقته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