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التغليظ في الربا-كتاب التجارات-سنن ابن ماجة — رقم الحديث: 2279 — الرقم الفرعي: 99 — الرقم الأصلي: 2279</w:t>
        <w:br/>
      </w:r>
      <w:r>
        <w:rPr>
          <w:rtl w:val="1"/>
        </w:rPr>
        <w:t xml:space="preserve"> حدثنا العبّاس بن جعفر ثنا عمرو بن عون ثنا يحيى بن أبي زائد عن إسرائيل عن رُكيْن بن الربيع بن عُميلة عن أبيه عن ابن مسعود عن النبيّ صلى الله عليه وسلم</w:t>
        <w:br/>
      </w:r>
      <w:r>
        <w:rPr>
          <w:color w:val="000000"/>
          <w:rtl w:val="1"/>
        </w:rPr>
        <w:t xml:space="preserve">قال:  </w:t>
      </w:r>
      <w:r>
        <w:rPr>
          <w:color w:val="FF0000"/>
          <w:rtl w:val="1"/>
        </w:rPr>
        <w:t xml:space="preserve">«ما أَحدٌ أَكثرَ مِن الرِّبا إلّا كان عاقِبةُ أَمرِه إلى قِلَّة».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أسلوب الموعظة الحسنة (الترغيب والترهيب)</w:t>
      </w:r>
    </w:p>
    <w:p>
      <w:pPr>
        <w:bidi w:val="1"/>
        <w:jc w:val="start"/>
      </w:pPr>
      <w:r>
        <w:rPr>
          <w:rtl w:val="1"/>
        </w:rPr>
        <w:t>الشرح: الدلالة: الصحيح</w:t>
      </w:r>
    </w:p>
    <w:p>
      <w:pPr>
        <w:bidi w:val="1"/>
        <w:jc w:val="start"/>
      </w:pPr>
      <w:r>
        <w:rPr>
          <w:rtl w:val="1"/>
        </w:rPr>
        <w:t>الشرح: الدلالة: الكبائر</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ثقة - أقسام الرواة جرحا وتعديلا</w:t>
      </w:r>
    </w:p>
    <w:p>
      <w:pPr>
        <w:bidi w:val="1"/>
        <w:jc w:val="start"/>
      </w:pPr>
      <w:r>
        <w:rPr>
          <w:rtl w:val="1"/>
        </w:rPr>
        <w:t>الشرح: الدلالة: حكم الربا  وجزاء آكله والمعاون عليه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