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350 — الرقم الفرعي: 99 — الرقم الأصلي: 350 — ج: 1 — ص: 49</w:t>
        <w:br/>
      </w:r>
      <w:r>
        <w:rPr>
          <w:rtl w:val="1"/>
        </w:rPr>
        <w:t xml:space="preserve"> حدثنا إسماعيل عن ابن أبي عروبة عن قتادة عن ابن المسيّب أنّ عمر</w:t>
        <w:br/>
      </w:r>
      <w:r>
        <w:rPr>
          <w:color w:val="000000"/>
          <w:rtl w:val="1"/>
        </w:rPr>
        <w:t xml:space="preserve">قَالَ: إِنَّ مِنْ آخِرِ مَا نزِلَ آيَةُ الرِّبَا، وَإِنَّ رَسُولَ اللهِ ﷺ تُوُفِّيَ وَلَمْ يُفَسِّرْهَا، فَدَعُوا الرِّبَا وَالرِّيبَةَ.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