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قوله أيودّ أحدكم أن تكون له جنة-كتاب التفسير-صحيح البخاري — رقم الحديث: 4895 — الرقم الفرعي: 99 — الرقم الأصلي: 4895</w:t>
        <w:br/>
      </w:r>
      <w:r>
        <w:rPr>
          <w:rtl w:val="1"/>
        </w:rPr>
        <w:t xml:space="preserve"> حدثنا محمد بن عبد الرحيم حدثنا هارون بن معروف حدثنا عبد الله بن وهب قال:وأخبرني ابن جُريج أنّ الحسن بن مسلم أخبره عن طاوس عن ابن عباس رضي الله عنهما</w:t>
        <w:br/>
      </w:r>
      <w:r>
        <w:rPr>
          <w:color w:val="000000"/>
          <w:rtl w:val="1"/>
        </w:rPr>
        <w:t xml:space="preserve">قال:  </w:t>
      </w:r>
      <w:r>
        <w:rPr>
          <w:color w:val="FF0000"/>
          <w:rtl w:val="1"/>
        </w:rPr>
        <w:t xml:space="preserve">شَهِدْتُ الصلاةَ يومَ الفِطْرِ مع رسولِ الله ﷺ، وأبي بكرٍ وعمرَ وعُثمانَ، فكلُّهم يُصلِّيها قبلَ الخُطْبةِ، ثمَّ يَخْطُبُ بعدُ،  </w:t>
      </w:r>
      <w:r>
        <w:rPr>
          <w:color w:val="FF0000"/>
          <w:rtl w:val="1"/>
        </w:rPr>
        <w:t xml:space="preserve">فنَزَلَ نبيُّ الله ﷺ، فكأنّي أنظُرُ إليه حينَ يُجَلِّسُ الرِّجالَ بيدِه،  </w:t>
      </w:r>
      <w:r>
        <w:rPr>
          <w:color w:val="FF0000"/>
          <w:rtl w:val="1"/>
        </w:rPr>
        <w:t xml:space="preserve">ثمَّ أقبَلَ يَشُقُّهُم، حتَّى أتَى النِّساءَ مع بلالٍ، فقال: «﴿يَاأَيُّهَا النَّبِيُّ إِذَا جَاءَكَ الْمُؤْمِنَاتُ يُبَايِعْنَكَ عَلَى أَنْ لَا يُشْرِكْنَ بِاللَّهِ شَيْئًا وَلَا يَسْرِقْنَ وَلَا يَزْنِينَ وَلَا يَقْتُلْنَ أَوْلَادَهُنَّ وَلَا يَأْتِينَ بِبُهْتَانٍ يَفْتَرِينَهُ بَيْنَ أَيْدِيهِنَّ وَأَرْجُلِهِنَّ﴾» حتَّى فَرَغَ منَ الآيةِ كلِّها،  </w:t>
      </w:r>
      <w:r>
        <w:rPr>
          <w:color w:val="FF0000"/>
          <w:rtl w:val="1"/>
        </w:rPr>
        <w:t xml:space="preserve">ثمَّ قال حينَ فَرَغَ: «أنتُنَّ على ذلكَ؟» وقالت امرأةٌ واحدةٌ، لم يُجِبْه غيرُها: نعم يا رسولَ الله - لا يَدْري الحسنُ مَن هِيَ -  </w:t>
      </w:r>
      <w:r>
        <w:rPr>
          <w:color w:val="FF0000"/>
          <w:rtl w:val="1"/>
        </w:rPr>
        <w:t xml:space="preserve">قال: «فتَصَدَّقْنَ»، وبَسَطَ بلالٌ ثوبَه، فجَعَلْنَ يُلْقِينَ الفَتَخَ والخَواتِيمَ في ثوبِ بلال. </w:t>
      </w:r>
    </w:p>
    <w:p>
      <w:pPr>
        <w:bidi w:val="1"/>
        <w:jc w:val="start"/>
      </w:pPr>
      <w:r>
        <w:rPr>
          <w:rtl w:val="1"/>
        </w:rPr>
        <w:t>الشرح: الدلالة: أمره ﷺ النساء بالمعروف ونهيهن عن المنكر - أمرُ النبيِّ ﷺ بالمعروفِ ونهيُه عن المُنكر</w:t>
      </w:r>
    </w:p>
    <w:p>
      <w:pPr>
        <w:bidi w:val="1"/>
        <w:jc w:val="start"/>
      </w:pPr>
      <w:r>
        <w:rPr>
          <w:rtl w:val="1"/>
        </w:rPr>
        <w:t xml:space="preserve">الشرح: الدلالة: صلاته ﷺ العيد - صلاة النبي ﷺ للسنن والنوافل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