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خيبر-كتاب المغازي-صحيح البخاري — رقم الحديث: 4229 — الرقم الفرعي: 99 — الرقم الأصلي: 4229</w:t>
        <w:br/>
      </w:r>
      <w:r>
        <w:rPr>
          <w:rtl w:val="1"/>
        </w:rPr>
        <w:t xml:space="preserve"> حدثنا يحيى بن بُكير حدثنا الليث عن يونس عن ابن شهاب عن سعيد بن المسَيب أنّ جبير بن مطعم</w:t>
        <w:br/>
      </w:r>
      <w:r>
        <w:rPr>
          <w:color w:val="000000"/>
          <w:rtl w:val="1"/>
        </w:rPr>
        <w:t xml:space="preserve">أخبَره،  </w:t>
      </w:r>
      <w:r>
        <w:rPr>
          <w:color w:val="FF0000"/>
          <w:rtl w:val="1"/>
        </w:rPr>
        <w:t xml:space="preserve">قال: مَشَيتُ أنا وعُثمانُ بنُ عَفّانَ إلى النبيِّ ﷺ، فقُلْنا: أعطَيتَ بني المطَّلِبِ من خُمسِ خَيْبرَ وتَرَكْتَنا، ونحنُ بمَنزِلةٍ واحدةٍ مِنكَ.  </w:t>
      </w:r>
      <w:r>
        <w:rPr>
          <w:color w:val="FF0000"/>
          <w:rtl w:val="1"/>
        </w:rPr>
        <w:t xml:space="preserve">فقال: «إنَّما بَنُو هاشِمٍ وبَنُو المطَّلِبِ شيءٌ واحدٌ».  </w:t>
      </w:r>
      <w:r>
        <w:rPr>
          <w:color w:val="FF0000"/>
          <w:rtl w:val="1"/>
        </w:rPr>
        <w:t xml:space="preserve">قال جُبَيرٌ: ولم يَقْسِمِ النبيُّ ﷺ لِبني عَبْدِ شَمْسٍ وبني نَوْفَلٍ شيئًا. </w:t>
      </w:r>
    </w:p>
    <w:p>
      <w:pPr>
        <w:bidi w:val="1"/>
        <w:jc w:val="start"/>
      </w:pPr>
      <w:r>
        <w:rPr>
          <w:rtl w:val="1"/>
        </w:rPr>
        <w:t>الشرح: الدلالة: غنائم خيبر - غزوة خيبر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