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مداواة المحرم عينيه-كتاب الحجّ-صحيح مسلم — رقم الحديث: 1204 — الرقم الفرعي: 1 — الرقم الأصلي: 1204</w:t>
        <w:br/>
      </w:r>
      <w:r>
        <w:rPr>
          <w:rtl w:val="1"/>
        </w:rPr>
        <w:t xml:space="preserve"> حدثنا أبو بكر بن أبي شيبة و عمرو الناقد و زهير بن حرب جميعاً عن ابن عيينة قال أبو بكر حدثنا سفيان بن عيينة حدثنا أيوب بن موسى عن نبيه بن وهب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خَرَجنا مع أَبانَ بنِ عُثمانَ  </w:t>
      </w:r>
      <w:r>
        <w:rPr>
          <w:color w:val="FF0000"/>
          <w:rtl w:val="1"/>
        </w:rPr>
        <w:t xml:space="preserve">حتَّى إِذا كُنَّا بمَلَلٍ، اشتَكى عُمَرُ بنُ عبَيدِ اللهِ عَينَيهِ، فلَمَّا كُنَّا بالرَّوحاءِ اشتَدَّ وجَعُه،  </w:t>
      </w:r>
      <w:r>
        <w:rPr>
          <w:color w:val="FF0000"/>
          <w:rtl w:val="1"/>
        </w:rPr>
        <w:t xml:space="preserve">فأَرسَلَ إِلى أَبانَ بنِ عُثمانَ يَسأَلُه،  </w:t>
      </w:r>
      <w:r>
        <w:rPr>
          <w:color w:val="FF0000"/>
          <w:rtl w:val="1"/>
        </w:rPr>
        <w:t xml:space="preserve">فأَرسَلَ إِلَيه أَنِ اضمِدهُما بالصَّبِرِ،  </w:t>
      </w:r>
      <w:r>
        <w:rPr>
          <w:color w:val="FF0000"/>
          <w:rtl w:val="1"/>
        </w:rPr>
        <w:t xml:space="preserve">فإِنَّ عُثمانَ رضِيَ اللهُ عَنه،  حَدَّثَ عَن رَسولِ اللهِ ﷺ في الرَّجُلِ إِذا اشتَكَى عَينَيهِ، وهو مُحرِمٌ ضَمَّدَهُما بالصَّبِرِ.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العلاج بالصبر وكحل الجلاء (الإثمد)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أمراض العيون - الأمراض الواردة في السنّة وطرق علاجها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التكحل والادهان وشم الريحان - مباحات الإحرام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