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299 — الرقم الفرعي: 99 — الرقم الأصلي: 299</w:t>
        <w:br/>
      </w:r>
      <w:r>
        <w:rPr>
          <w:rtl w:val="1"/>
        </w:rPr>
        <w:t xml:space="preserve"> حدثنا محمد بن بشر حدثنا هشام بن عروة عن أبيه عن ابن عمران أنّ عمر</w:t>
        <w:br/>
      </w:r>
      <w:r>
        <w:rPr>
          <w:color w:val="000000"/>
          <w:rtl w:val="1"/>
        </w:rPr>
        <w:t xml:space="preserve">قِيلَ لَهُ: أَلَا تَسْتَخْلِفُ؟ فَقَالَ: إِنْ أَتْرُكْ فَقَدْ تَرَكَ مَنْ هُوَ خَيْرٌ مِنِّي: رَسُولُ اللهِ ﷺ، وَإِنْ أَسْتَخْلِفْ فَقَدِ اسْتَخْلَفَ مَنْ هُوَ خَيْرٌ مِنِّي: أَبُو بَكْرٍ.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