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بدء نبوة النبيّ صلى الله عليه وسلم-كتاب المناقب-سنن الترمذي — رقم الحديث: 3620 — الرقم الفرعي: 99 — الرقم الأصلي: 3625</w:t>
        <w:br/>
      </w:r>
      <w:r>
        <w:rPr>
          <w:rtl w:val="1"/>
        </w:rPr>
        <w:t xml:space="preserve"> حدثنا الفضل بن سهل أبو العباس الأعرج البغداديّ حدثنا عبد الرحمن بن غزوان ملاحظة أبو نوح أخبرنا يونس بن أبي إسحاق عن أبي بكر بن أبي موسى الأشعريّ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خرَجَ أَبو طالبٍ إلى الشَّام، وخرَجَ معَه النّبيُّ ﷺ في أَشياخٍ من قُريش،  </w:t>
      </w:r>
      <w:r>
        <w:rPr>
          <w:color w:val="FF0000"/>
          <w:rtl w:val="1"/>
        </w:rPr>
        <w:t xml:space="preserve">فلمَّا أَشرَفُوا على الرَّاهبِ هَبَطُوا، فحَلُّوا رِحالَهم، فخَرَجَ إليهم الرَّاهب، وكانوا قَبلَ ذلك يَمُرُّونَ به فلا يَخرُجُ إليهم ولا يَلتَفِتُ، قال: فهُمْ يَحُلُّونَ رِحالَهم، فجَعَلَ يَتخلَّلُهم الرَّاهبُ،  </w:t>
      </w:r>
      <w:r>
        <w:rPr>
          <w:color w:val="FF0000"/>
          <w:rtl w:val="1"/>
        </w:rPr>
        <w:t xml:space="preserve">حتى جاءَ فأَخذَ بِيَدِ رَسولِ الله ﷺ، فقال: هذا سيِّدُ العالَمين، هذا رسولُ رَبِّ العالَمين، يَبعثُه الله رحمةً للعالَمِين.  </w:t>
      </w:r>
      <w:r>
        <w:rPr>
          <w:color w:val="FF0000"/>
          <w:rtl w:val="1"/>
        </w:rPr>
        <w:t xml:space="preserve">فقالَ له أَشياخٌ مِن قريش: ما عِلْمُك؟ فقال: إنّكُم حينَ أَشرَفتُم مِن العَقَبةِ، لم يَبْقَ شَجَرٌ ولا حَجَرٌ إلّا خَرَّ ساجِدًا، ولا يَسجُدانِ إلّا لِنَبيٍّ،  </w:t>
      </w:r>
      <w:r>
        <w:rPr>
          <w:color w:val="FF0000"/>
          <w:rtl w:val="1"/>
        </w:rPr>
        <w:t xml:space="preserve">وإنِّي أَعرِفُه بخاتَمِ النُّبوّة أَسفلَ مِن غُضْرُوفِ كَتِفِه، مِثلَ التُّفّاحة.  </w:t>
      </w:r>
      <w:r>
        <w:rPr>
          <w:color w:val="FF0000"/>
          <w:rtl w:val="1"/>
        </w:rPr>
        <w:t xml:space="preserve">ثم رَجعَ فصَنَعَ لهم طعامًا، فلمّا أَتاهُم به، وكان هو في رِعْيةِ الإبل، فقال: أَرسِلوا إليه،  </w:t>
      </w:r>
      <w:r>
        <w:rPr>
          <w:color w:val="FF0000"/>
          <w:rtl w:val="1"/>
        </w:rPr>
        <w:t xml:space="preserve">فأَقبَلَ وعليه غَمامَةٌ تُظِلُّه،  </w:t>
      </w:r>
      <w:r>
        <w:rPr>
          <w:color w:val="FF0000"/>
          <w:rtl w:val="1"/>
        </w:rPr>
        <w:t xml:space="preserve">فلمّا دنا مِن القَوم وَجَدَهم قد سَبَقُوه إلى فَيءِ الشَّجرة، فلمَّا جلَسَ مالَ فَيءُ الشَّجرةِ عليه، فقال: انظُرُوا إلى فَيءِ الشَّجرةِ مالَ عليه.  </w:t>
      </w:r>
      <w:r>
        <w:rPr>
          <w:color w:val="FF0000"/>
          <w:rtl w:val="1"/>
        </w:rPr>
        <w:t xml:space="preserve">قال: فبَينَما هو قائمٌ عليهم، وهو يُناشِدُهم أن لا يَذهَبوا بهِ إلى الرُّوم، فإنَّ الرُّومَ إن رأَوهُ عرَفُوهُ بالصِّفةِ فيَقتُلونَه،  </w:t>
      </w:r>
      <w:r>
        <w:rPr>
          <w:color w:val="FF0000"/>
          <w:rtl w:val="1"/>
        </w:rPr>
        <w:t xml:space="preserve">فالتَفَتَ فإذا بسَبعةٍ قد أَقبَلُوا من الرُّوم، فاستَقبَلَهم، فقال: ما جاءَ بكُم؟ قالوا: جِئنا أنَّ هذا النّبيَّ خارجٌ في هذا الشَّهر، فلم يَبْقَ طريقٌ إلا بُعِثَ إليه بأُناس، وإنا قد أُخبِرْنا خَبَرهُ، فبُعِثنا إلى طَريقِكَ هذا، فقال: هل خَلْفُكُم أَحدٌ هو خَيرٌ مِنكُم؟ قالوا: إنّما اختِرْنا خِيَرةٌ لطَريقِكَ هذا،  </w:t>
      </w:r>
      <w:r>
        <w:rPr>
          <w:color w:val="FF0000"/>
          <w:rtl w:val="1"/>
        </w:rPr>
        <w:t xml:space="preserve">قال: أَفرأَيتُم أَمرًا أَرادَ اللهُ أن يَقضِيَه، هل يَستطيعُ أَحدٌ مِن النّاسِ رَدَّه؟ قالوا: لا. قال: فبايَعُوهُ وأَقامُوا معَه،  </w:t>
      </w:r>
      <w:r>
        <w:rPr>
          <w:color w:val="FF0000"/>
          <w:rtl w:val="1"/>
        </w:rPr>
        <w:t xml:space="preserve">قال: أَنشُدُكم باللهِ أيُّكُم وليُّه؟ قالوا: أَبو طالب. فلم يَزَلْ يُناشِدُه، حتى رَدَّه أَبو طالب،  </w:t>
      </w:r>
      <w:r>
        <w:rPr>
          <w:color w:val="FF0000"/>
          <w:rtl w:val="1"/>
        </w:rPr>
        <w:t xml:space="preserve">وبَعَثَ معه أَبو بَكرٍ بِلالًا،  </w:t>
      </w:r>
      <w:r>
        <w:rPr>
          <w:color w:val="FF0000"/>
          <w:rtl w:val="1"/>
        </w:rPr>
        <w:t xml:space="preserve">وزَوَّدَه الرَّاهبُ مِن الكَعكِ والزَّيت. </w:t>
      </w:r>
      <w:r>
        <w:rPr>
          <w:color w:val="000000"/>
          <w:rtl w:val="1"/>
        </w:rPr>
        <w:t xml:space="preserve">هذا حديثٌ حسنٌ غَريب، لا نَعرفُه إلّا مِن هذا الوَجه. </w:t>
      </w:r>
    </w:p>
    <w:p>
      <w:pPr>
        <w:bidi w:val="1"/>
        <w:jc w:val="start"/>
      </w:pPr>
      <w:r>
        <w:rPr>
          <w:rtl w:val="1"/>
        </w:rPr>
        <w:t>درجة الحديث: حديث منكر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معرفة أهل الكتاب به من خلال صفاته التي وردت في كتبهم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رحلة النبي ﷺ مع عمه إلى الشام صغيرًا - إعداد الله عز وجل لنبيه ﷺ وتهيئته لحمل الرسالة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حياة العرب الاقتصادية وتجارتهم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إرهاصات نبوته - شبابه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أتباع الحنيفية قبل الإسلام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عمله في التجارة - شبابه</w:t>
      </w:r>
    </w:p>
    <w:p>
      <w:pPr>
        <w:bidi w:val="1"/>
        <w:jc w:val="start"/>
      </w:pPr>
      <w:r>
        <w:rPr>
          <w:rtl w:val="1"/>
        </w:rPr>
        <w:t>الشرح: الدلالة: خاتم النبوة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