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إذا الشمس كُوّرت-كتاب تفسير القرآن-سنن الترمذي — رقم الحديث: 3332 — الرقم الفرعي: 99 — الرقم الأصلي: 3330</w:t>
        <w:br/>
      </w:r>
      <w:r>
        <w:rPr>
          <w:rtl w:val="1"/>
        </w:rPr>
        <w:t xml:space="preserve"> حدثنا عبد بن حُميد حدثنا محمد بن الفضل حدثنا ثابت بن يزيد عن هلال بن خبّاب عن عكرمة عن ابن عباس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«تُحشَرونَ حُفاةً عُراةً غُرْلًا»،  </w:t>
      </w:r>
      <w:r>
        <w:rPr>
          <w:color w:val="000000"/>
          <w:rtl w:val="1"/>
        </w:rPr>
        <w:t xml:space="preserve">فقالت امرأةٌ: أيُبصِرُ - أو يَرى - بَعضُنا عَورةَ بَعض؟  </w:t>
      </w:r>
      <w:r>
        <w:rPr>
          <w:color w:val="000000"/>
          <w:rtl w:val="1"/>
        </w:rPr>
        <w:t xml:space="preserve">قال: «يا فُلانة، ﴿لِكُلِّ امْرِئٍ مِنْهُمْ يَوْمَئِذٍ شَأْنٌ يُغْنِيهِ﴾» [عبس: 37]. </w:t>
      </w:r>
      <w:r>
        <w:rPr>
          <w:color w:val="000000"/>
          <w:rtl w:val="1"/>
        </w:rPr>
        <w:t xml:space="preserve">هذا حديثٌ حسنٌ صحيح،  </w:t>
      </w:r>
      <w:r>
        <w:rPr>
          <w:color w:val="000000"/>
          <w:rtl w:val="1"/>
        </w:rPr>
        <w:t xml:space="preserve">قد رُوي من غيرِ وجهٍ عن ابن عبّاس.  </w:t>
      </w:r>
      <w:r>
        <w:rPr>
          <w:color w:val="000000"/>
          <w:rtl w:val="1"/>
        </w:rPr>
        <w:t xml:space="preserve">وفي الباب عن عائشة.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يحشر الناس حُفاةَ عراةً غُرلًا - أحوال الناس بعامة في الحشر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