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الخروج في التجارة-كتاب البيوع-صحيح البخاري — رقم الحديث: 2062 — الرقم الفرعي: 99 — الرقم الأصلي: 2062</w:t>
        <w:br/>
      </w:r>
      <w:r>
        <w:rPr>
          <w:rtl w:val="1"/>
        </w:rPr>
        <w:t xml:space="preserve"> حدثنا محمد بن سلام أخبرنا مخلد بن يزيد أخبرنا ابن جريج قال:أخبرني عطاء عن عبيد الله بن عمير</w:t>
        <w:br/>
      </w:r>
      <w:r>
        <w:rPr>
          <w:color w:val="FF0000"/>
          <w:rtl w:val="1"/>
        </w:rPr>
        <w:t xml:space="preserve">أنَّ أبا موسى الأشْعَريَّ استأْذَنَ على عمرَ بنِ الخطَّاب، رضي الله عنهما، فلم يُؤذَن له،  </w:t>
      </w:r>
      <w:r>
        <w:rPr>
          <w:color w:val="000000"/>
          <w:rtl w:val="1"/>
        </w:rPr>
        <w:t xml:space="preserve">وكَأنَّه كانَ مَشْغُولًا، فرَجَعَ أبو موسى،  </w:t>
      </w:r>
      <w:r>
        <w:rPr>
          <w:color w:val="000000"/>
          <w:rtl w:val="1"/>
        </w:rPr>
        <w:t xml:space="preserve">ففَرَغَ عمرُ، فقال: ألم أسمَعْ صوتَ عبدِ الله بنِ قيسٍ؟  </w:t>
      </w:r>
      <w:r>
        <w:rPr>
          <w:color w:val="000000"/>
          <w:rtl w:val="1"/>
        </w:rPr>
        <w:t xml:space="preserve">ائْذَنُوا له،  </w:t>
      </w:r>
      <w:r>
        <w:rPr>
          <w:color w:val="000000"/>
          <w:rtl w:val="1"/>
        </w:rPr>
        <w:t xml:space="preserve">قيلَ: قد رَجَعَ، فدَعَاه،  </w:t>
      </w:r>
      <w:r>
        <w:rPr>
          <w:color w:val="FF0000"/>
          <w:rtl w:val="1"/>
        </w:rPr>
        <w:t xml:space="preserve">فقال: كنَّا نُؤْمَرُ بذلكَ،  </w:t>
      </w:r>
      <w:r>
        <w:rPr>
          <w:color w:val="FF0000"/>
          <w:rtl w:val="1"/>
        </w:rPr>
        <w:t xml:space="preserve">فقال: تَأْتيني على ذلكَ بالبَيِّنةِ،  </w:t>
      </w:r>
      <w:r>
        <w:rPr>
          <w:color w:val="FF0000"/>
          <w:rtl w:val="1"/>
        </w:rPr>
        <w:t xml:space="preserve">فانطَلَقَ إلى مَجلِسِ الأنصار فسألَهم،  </w:t>
      </w:r>
      <w:r>
        <w:rPr>
          <w:color w:val="FF0000"/>
          <w:rtl w:val="1"/>
        </w:rPr>
        <w:t xml:space="preserve">فقالوا: لا يَشهَدُ لكَ على هذا إلَّا أصغَرُنا، أبو سعيدٍ الخُدْريُّ،  </w:t>
      </w:r>
      <w:r>
        <w:rPr>
          <w:color w:val="000000"/>
          <w:rtl w:val="1"/>
        </w:rPr>
        <w:t xml:space="preserve">فذهبَ بأبي سعيدٍ الخُدْريِّ،  </w:t>
      </w:r>
      <w:r>
        <w:rPr>
          <w:color w:val="FF0000"/>
          <w:rtl w:val="1"/>
        </w:rPr>
        <w:t xml:space="preserve">فقال عمرُ: أخَفِيَ عليَّ من أمرِ رسولِ الله ﷺ؟ ألْهاني الصَّفْقُ بالأسواقِ؛ يعني الخروجَ إلى تجارة.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حفظ الصحابة للحديث ونقلهم له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آداب طالب الحديث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آداب المحدِث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قيمة الاستئذان ثلاثًا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التفكير الصحيح والمنهج العلمي - الرعاية العقلية</w:t>
      </w:r>
    </w:p>
    <w:p>
      <w:pPr>
        <w:bidi w:val="1"/>
        <w:jc w:val="start"/>
      </w:pPr>
      <w:r>
        <w:rPr>
          <w:rtl w:val="1"/>
        </w:rPr>
        <w:t>الشرح: الدلالة: قيمة التواضع في الاعتراف بالخطأ والنسيان والتقصير - قيم التواضع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