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أين يصلّي الظهر يوم التروية-كتاب الحجّ-صحيح البخاري — رقم الحديث: 1653 — الرقم الفرعي: 99 — الرقم الأصلي: 1653</w:t>
        <w:br/>
      </w:r>
      <w:r>
        <w:rPr>
          <w:rtl w:val="1"/>
        </w:rPr>
        <w:t xml:space="preserve"> حدثني عبد الله بن محمد حدثنا إسحاق الأزرق حدثنا سفيان عن عبد العزيز بن رفيع</w:t>
        <w:br/>
      </w:r>
      <w:r>
        <w:rPr>
          <w:color w:val="FF0000"/>
          <w:rtl w:val="1"/>
        </w:rPr>
        <w:t xml:space="preserve">قال: سألتُ أنسَ بنَ مالكٍ، رضي الله عنه، قلتُ: أخبِرني بشيءٍ عَقَلْتَه عن النبيِّ ﷺ،  </w:t>
      </w:r>
      <w:r>
        <w:rPr>
          <w:color w:val="FF0000"/>
          <w:rtl w:val="1"/>
        </w:rPr>
        <w:t xml:space="preserve">أينَ صَلَّى الظُّهرَ والعصرَ يومَ التَّرْوِيَةِ؟ قال: بمِنًى،  </w:t>
      </w:r>
      <w:r>
        <w:rPr>
          <w:color w:val="FF0000"/>
          <w:rtl w:val="1"/>
        </w:rPr>
        <w:t xml:space="preserve">قلتُ: فأينَ صَلَّى العصرَ يومَ النَّفْرِ؟ قال: بالأبطَحِ،  </w:t>
      </w:r>
      <w:r>
        <w:rPr>
          <w:color w:val="FF0000"/>
          <w:rtl w:val="1"/>
        </w:rPr>
        <w:t xml:space="preserve">ثمَّ قال: افعَلْ كما يَفْعَلُ أُمَراؤُكَ.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يوم التروية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الصلاة في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